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2D9" w:rsidRPr="005F32D9" w:rsidRDefault="005F32D9" w:rsidP="005F32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95325" cy="828675"/>
            <wp:effectExtent l="0" t="0" r="0" b="0"/>
            <wp:docPr id="1" name="Рисунок 1" descr="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України"/>
                    <pic:cNvPicPr>
                      <a:picLocks noChangeAspect="1" noChangeArrowheads="1"/>
                    </pic:cNvPicPr>
                  </pic:nvPicPr>
                  <pic:blipFill>
                    <a:blip r:embed="rId4" cstate="print"/>
                    <a:srcRect/>
                    <a:stretch>
                      <a:fillRect/>
                    </a:stretch>
                  </pic:blipFill>
                  <pic:spPr bwMode="auto">
                    <a:xfrm>
                      <a:off x="0" y="0"/>
                      <a:ext cx="695325" cy="828675"/>
                    </a:xfrm>
                    <a:prstGeom prst="rect">
                      <a:avLst/>
                    </a:prstGeom>
                    <a:noFill/>
                    <a:ln w="9525">
                      <a:noFill/>
                      <a:miter lim="800000"/>
                      <a:headEnd/>
                      <a:tailEnd/>
                    </a:ln>
                  </pic:spPr>
                </pic:pic>
              </a:graphicData>
            </a:graphic>
          </wp:inline>
        </w:drawing>
      </w:r>
    </w:p>
    <w:p w:rsidR="005F32D9" w:rsidRPr="005F32D9" w:rsidRDefault="005F32D9" w:rsidP="005F32D9">
      <w:pPr>
        <w:spacing w:before="240" w:after="100" w:afterAutospacing="1" w:line="240" w:lineRule="auto"/>
        <w:jc w:val="center"/>
        <w:rPr>
          <w:rFonts w:ascii="Times New Roman" w:eastAsia="Times New Roman" w:hAnsi="Times New Roman" w:cs="Times New Roman"/>
          <w:sz w:val="24"/>
          <w:szCs w:val="24"/>
          <w:lang w:eastAsia="ru-RU"/>
        </w:rPr>
      </w:pPr>
      <w:r w:rsidRPr="005F32D9">
        <w:rPr>
          <w:rFonts w:ascii="Times New Roman" w:eastAsia="Times New Roman" w:hAnsi="Times New Roman" w:cs="Times New Roman"/>
          <w:sz w:val="24"/>
          <w:szCs w:val="24"/>
          <w:lang w:val="uk-UA" w:eastAsia="ru-RU"/>
        </w:rPr>
        <w:t>КАБІНЕТ МІНІСТРІВ УКРАЇНИ</w:t>
      </w:r>
    </w:p>
    <w:p w:rsidR="005F32D9" w:rsidRPr="005F32D9" w:rsidRDefault="005F32D9" w:rsidP="005F32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F32D9">
        <w:rPr>
          <w:rFonts w:ascii="Times New Roman" w:eastAsia="Times New Roman" w:hAnsi="Times New Roman" w:cs="Times New Roman"/>
          <w:sz w:val="24"/>
          <w:szCs w:val="24"/>
          <w:lang w:val="uk-UA" w:eastAsia="ru-RU"/>
        </w:rPr>
        <w:t>РОЗПОРЯДЖЕННЯ</w:t>
      </w:r>
    </w:p>
    <w:p w:rsidR="005F32D9" w:rsidRPr="005F32D9" w:rsidRDefault="005F32D9" w:rsidP="005F32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F32D9">
        <w:rPr>
          <w:rFonts w:ascii="Times New Roman" w:eastAsia="Times New Roman" w:hAnsi="Times New Roman" w:cs="Times New Roman"/>
          <w:sz w:val="24"/>
          <w:szCs w:val="24"/>
          <w:lang w:val="uk-UA" w:eastAsia="ru-RU"/>
        </w:rPr>
        <w:t>від 16 травня 2014 р. № 523-р</w:t>
      </w:r>
    </w:p>
    <w:p w:rsidR="005F32D9" w:rsidRPr="005F32D9" w:rsidRDefault="005F32D9" w:rsidP="005F32D9">
      <w:pPr>
        <w:spacing w:before="240" w:after="100" w:afterAutospacing="1" w:line="240" w:lineRule="auto"/>
        <w:jc w:val="center"/>
        <w:rPr>
          <w:rFonts w:ascii="Times New Roman" w:eastAsia="Times New Roman" w:hAnsi="Times New Roman" w:cs="Times New Roman"/>
          <w:sz w:val="24"/>
          <w:szCs w:val="24"/>
          <w:lang w:eastAsia="ru-RU"/>
        </w:rPr>
      </w:pPr>
      <w:r w:rsidRPr="005F32D9">
        <w:rPr>
          <w:rFonts w:ascii="Times New Roman" w:eastAsia="Times New Roman" w:hAnsi="Times New Roman" w:cs="Times New Roman"/>
          <w:sz w:val="24"/>
          <w:szCs w:val="24"/>
          <w:lang w:val="uk-UA" w:eastAsia="ru-RU"/>
        </w:rPr>
        <w:t>Київ</w:t>
      </w:r>
    </w:p>
    <w:p w:rsidR="005F32D9" w:rsidRDefault="005F32D9" w:rsidP="005F32D9">
      <w:pPr>
        <w:spacing w:before="360" w:after="360" w:line="240" w:lineRule="auto"/>
        <w:jc w:val="center"/>
        <w:rPr>
          <w:rFonts w:ascii="Times New Roman" w:eastAsia="Times New Roman" w:hAnsi="Times New Roman" w:cs="Times New Roman"/>
          <w:sz w:val="24"/>
          <w:szCs w:val="24"/>
          <w:lang w:val="en-US" w:eastAsia="ru-RU"/>
        </w:rPr>
      </w:pPr>
      <w:r w:rsidRPr="005F32D9">
        <w:rPr>
          <w:rFonts w:ascii="Times New Roman" w:eastAsia="Times New Roman" w:hAnsi="Times New Roman" w:cs="Times New Roman"/>
          <w:sz w:val="24"/>
          <w:szCs w:val="24"/>
          <w:lang w:val="uk-UA" w:eastAsia="ru-RU"/>
        </w:rPr>
        <w:t xml:space="preserve">Деякі питання надання адміністративних </w:t>
      </w:r>
      <w:r w:rsidRPr="005F32D9">
        <w:rPr>
          <w:rFonts w:ascii="Times New Roman" w:eastAsia="Times New Roman" w:hAnsi="Times New Roman" w:cs="Times New Roman"/>
          <w:sz w:val="24"/>
          <w:szCs w:val="24"/>
          <w:lang w:val="uk-UA" w:eastAsia="ru-RU"/>
        </w:rPr>
        <w:br/>
        <w:t xml:space="preserve">послуг органів виконавчої влади через </w:t>
      </w:r>
      <w:r w:rsidRPr="005F32D9">
        <w:rPr>
          <w:rFonts w:ascii="Times New Roman" w:eastAsia="Times New Roman" w:hAnsi="Times New Roman" w:cs="Times New Roman"/>
          <w:sz w:val="24"/>
          <w:szCs w:val="24"/>
          <w:lang w:val="uk-UA" w:eastAsia="ru-RU"/>
        </w:rPr>
        <w:br/>
        <w:t>центри надання адміністративних послуг</w:t>
      </w:r>
    </w:p>
    <w:p w:rsidR="005F32D9" w:rsidRPr="005F32D9" w:rsidRDefault="005F32D9" w:rsidP="005F32D9">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5F32D9">
        <w:rPr>
          <w:rFonts w:ascii="Times New Roman" w:eastAsia="Times New Roman" w:hAnsi="Times New Roman" w:cs="Times New Roman"/>
          <w:sz w:val="24"/>
          <w:szCs w:val="24"/>
          <w:lang w:val="uk-UA" w:eastAsia="ru-RU"/>
        </w:rPr>
        <w:t xml:space="preserve">1. Відповідно до частини сьомої статті 12 Закону України </w:t>
      </w:r>
      <w:proofErr w:type="spellStart"/>
      <w:r w:rsidRPr="005F32D9">
        <w:rPr>
          <w:rFonts w:ascii="Times New Roman" w:eastAsia="Times New Roman" w:hAnsi="Times New Roman" w:cs="Times New Roman"/>
          <w:sz w:val="24"/>
          <w:szCs w:val="24"/>
          <w:lang w:val="uk-UA" w:eastAsia="ru-RU"/>
        </w:rPr>
        <w:t>“Про</w:t>
      </w:r>
      <w:proofErr w:type="spellEnd"/>
      <w:r w:rsidRPr="005F32D9">
        <w:rPr>
          <w:rFonts w:ascii="Times New Roman" w:eastAsia="Times New Roman" w:hAnsi="Times New Roman" w:cs="Times New Roman"/>
          <w:sz w:val="24"/>
          <w:szCs w:val="24"/>
          <w:lang w:val="uk-UA" w:eastAsia="ru-RU"/>
        </w:rPr>
        <w:t xml:space="preserve"> адміністративні </w:t>
      </w:r>
      <w:proofErr w:type="spellStart"/>
      <w:r w:rsidRPr="005F32D9">
        <w:rPr>
          <w:rFonts w:ascii="Times New Roman" w:eastAsia="Times New Roman" w:hAnsi="Times New Roman" w:cs="Times New Roman"/>
          <w:sz w:val="24"/>
          <w:szCs w:val="24"/>
          <w:lang w:val="uk-UA" w:eastAsia="ru-RU"/>
        </w:rPr>
        <w:t>послуги”</w:t>
      </w:r>
      <w:proofErr w:type="spellEnd"/>
      <w:r w:rsidRPr="005F32D9">
        <w:rPr>
          <w:rFonts w:ascii="Times New Roman" w:eastAsia="Times New Roman" w:hAnsi="Times New Roman" w:cs="Times New Roman"/>
          <w:sz w:val="24"/>
          <w:szCs w:val="24"/>
          <w:lang w:val="uk-UA" w:eastAsia="ru-RU"/>
        </w:rPr>
        <w:t xml:space="preserve"> затвердити перелік адміністративних послуг органів виконавчої влади, які надаються через центр надання адміністративних послуг, згідно з додатком.</w:t>
      </w:r>
    </w:p>
    <w:p w:rsidR="005F32D9" w:rsidRPr="005F32D9" w:rsidRDefault="005F32D9" w:rsidP="005F32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32D9">
        <w:rPr>
          <w:rFonts w:ascii="Times New Roman" w:eastAsia="Times New Roman" w:hAnsi="Times New Roman" w:cs="Times New Roman"/>
          <w:sz w:val="24"/>
          <w:szCs w:val="24"/>
          <w:lang w:val="uk-UA" w:eastAsia="ru-RU"/>
        </w:rPr>
        <w:t>2. Місцевим державним адміністраціям, при яких утворено центри надання адміністративних послуг, забезпечити:</w:t>
      </w:r>
    </w:p>
    <w:p w:rsidR="005F32D9" w:rsidRPr="005F32D9" w:rsidRDefault="005F32D9" w:rsidP="005F32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32D9">
        <w:rPr>
          <w:rFonts w:ascii="Times New Roman" w:eastAsia="Times New Roman" w:hAnsi="Times New Roman" w:cs="Times New Roman"/>
          <w:sz w:val="24"/>
          <w:szCs w:val="24"/>
          <w:lang w:val="uk-UA" w:eastAsia="ru-RU"/>
        </w:rPr>
        <w:t>1)</w:t>
      </w:r>
      <w:r w:rsidRPr="005F32D9">
        <w:rPr>
          <w:rFonts w:ascii="Times New Roman" w:eastAsia="Times New Roman" w:hAnsi="Times New Roman" w:cs="Times New Roman"/>
          <w:sz w:val="24"/>
          <w:szCs w:val="24"/>
          <w:lang w:eastAsia="ru-RU"/>
        </w:rPr>
        <w:t xml:space="preserve"> </w:t>
      </w:r>
      <w:r w:rsidRPr="005F32D9">
        <w:rPr>
          <w:rFonts w:ascii="Times New Roman" w:eastAsia="Times New Roman" w:hAnsi="Times New Roman" w:cs="Times New Roman"/>
          <w:sz w:val="24"/>
          <w:szCs w:val="24"/>
          <w:lang w:val="uk-UA" w:eastAsia="ru-RU"/>
        </w:rPr>
        <w:t> у місячний строк з дня набрання чинності цим розпорядженням:</w:t>
      </w:r>
    </w:p>
    <w:p w:rsidR="005F32D9" w:rsidRPr="005F32D9" w:rsidRDefault="005F32D9" w:rsidP="005F32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32D9">
        <w:rPr>
          <w:rFonts w:ascii="Times New Roman" w:eastAsia="Times New Roman" w:hAnsi="Times New Roman" w:cs="Times New Roman"/>
          <w:sz w:val="24"/>
          <w:szCs w:val="24"/>
          <w:lang w:val="uk-UA" w:eastAsia="ru-RU"/>
        </w:rPr>
        <w:t>включення адміністративних послуг, наведених у затвердженому цим розпорядженням переліку, до переліків адміністративних послуг, які надаються через такі центри;</w:t>
      </w:r>
    </w:p>
    <w:p w:rsidR="005F32D9" w:rsidRPr="005F32D9" w:rsidRDefault="005F32D9" w:rsidP="005F32D9">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5F32D9">
        <w:rPr>
          <w:rFonts w:ascii="Times New Roman" w:eastAsia="Times New Roman" w:hAnsi="Times New Roman" w:cs="Times New Roman"/>
          <w:sz w:val="24"/>
          <w:szCs w:val="24"/>
          <w:lang w:val="uk-UA" w:eastAsia="ru-RU"/>
        </w:rPr>
        <w:t>розміщення актуальної та повної інформації про адміністративні послуги, які надаються через центри надання таких послуг, з урахуванням пунктів 12, 13, 15 і 20 Примірного регламенту центру надання адміністративних послуг, затвердженого постановою Кабінету Міністрів України від 1 серпня 2013 р. № 588 (Офіційний вісник України, 2013 р., № 66, ст. 2396), та поширення зазначеної інформації у місцевих засобах масової інформації;</w:t>
      </w:r>
    </w:p>
    <w:p w:rsidR="005F32D9" w:rsidRPr="005F32D9" w:rsidRDefault="005F32D9" w:rsidP="005F32D9">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5F32D9">
        <w:rPr>
          <w:rFonts w:ascii="Times New Roman" w:eastAsia="Times New Roman" w:hAnsi="Times New Roman" w:cs="Times New Roman"/>
          <w:sz w:val="24"/>
          <w:szCs w:val="24"/>
          <w:lang w:val="uk-UA" w:eastAsia="ru-RU"/>
        </w:rPr>
        <w:t>2)  взаємодію з органами виконавчої влади, які є суб’єктами надання адміністративних послуг, для належної організації надання таких послуг через центри їх надання, у тому числі здійснення адміністраторами прийому заяв суб’єктів звернень, видачі їм оформлених результатів надання адміністративних послуг або рішень про відмову в їх наданні;</w:t>
      </w:r>
    </w:p>
    <w:p w:rsidR="005F32D9" w:rsidRPr="005F32D9" w:rsidRDefault="005F32D9" w:rsidP="005F32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32D9">
        <w:rPr>
          <w:rFonts w:ascii="Times New Roman" w:eastAsia="Times New Roman" w:hAnsi="Times New Roman" w:cs="Times New Roman"/>
          <w:sz w:val="24"/>
          <w:szCs w:val="24"/>
          <w:lang w:val="uk-UA" w:eastAsia="ru-RU"/>
        </w:rPr>
        <w:t>3) </w:t>
      </w:r>
      <w:r w:rsidRPr="005F32D9">
        <w:rPr>
          <w:rFonts w:ascii="Times New Roman" w:eastAsia="Times New Roman" w:hAnsi="Times New Roman" w:cs="Times New Roman"/>
          <w:sz w:val="24"/>
          <w:szCs w:val="24"/>
          <w:lang w:eastAsia="ru-RU"/>
        </w:rPr>
        <w:t xml:space="preserve"> </w:t>
      </w:r>
      <w:r w:rsidRPr="005F32D9">
        <w:rPr>
          <w:rFonts w:ascii="Times New Roman" w:eastAsia="Times New Roman" w:hAnsi="Times New Roman" w:cs="Times New Roman"/>
          <w:sz w:val="24"/>
          <w:szCs w:val="24"/>
          <w:lang w:val="uk-UA" w:eastAsia="ru-RU"/>
        </w:rPr>
        <w:t>проведення за участю представників зазначених органів навчальних заходів для адміністраторів з метою належної організації надання адміністративних послуг через центри їх надання;</w:t>
      </w:r>
    </w:p>
    <w:p w:rsidR="005F32D9" w:rsidRPr="005F32D9" w:rsidRDefault="005F32D9" w:rsidP="005F32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32D9">
        <w:rPr>
          <w:rFonts w:ascii="Times New Roman" w:eastAsia="Times New Roman" w:hAnsi="Times New Roman" w:cs="Times New Roman"/>
          <w:sz w:val="24"/>
          <w:szCs w:val="24"/>
          <w:lang w:val="uk-UA" w:eastAsia="ru-RU"/>
        </w:rPr>
        <w:t xml:space="preserve">4)  визначення дати, з якої адміністративні послуги, наведені в затвердженому цим розпорядженням переліку, надаються через відповідні центри, але не пізніше ніж з відповідної дати, зазначеної в пункті 5 цього розпорядження. Заяви про надання адміністративних послуг, що надіслані суб’єктами звернення поштою до такої дати, але надійшли після неї, не пізніше одного робочого дня після їх надходження передаються </w:t>
      </w:r>
      <w:r w:rsidRPr="005F32D9">
        <w:rPr>
          <w:rFonts w:ascii="Times New Roman" w:eastAsia="Times New Roman" w:hAnsi="Times New Roman" w:cs="Times New Roman"/>
          <w:sz w:val="24"/>
          <w:szCs w:val="24"/>
          <w:lang w:val="uk-UA" w:eastAsia="ru-RU"/>
        </w:rPr>
        <w:lastRenderedPageBreak/>
        <w:t>відповідним центрам надання адміністративних послуг, про що суб’єкти звернення повідомляються в установленому законодавством порядку.</w:t>
      </w:r>
    </w:p>
    <w:p w:rsidR="005F32D9" w:rsidRPr="005F32D9" w:rsidRDefault="005F32D9" w:rsidP="005F32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32D9">
        <w:rPr>
          <w:rFonts w:ascii="Times New Roman" w:eastAsia="Times New Roman" w:hAnsi="Times New Roman" w:cs="Times New Roman"/>
          <w:sz w:val="24"/>
          <w:szCs w:val="24"/>
          <w:lang w:val="uk-UA" w:eastAsia="ru-RU"/>
        </w:rPr>
        <w:t>3. Органам виконавчої влади, які є суб’єктами надання адміністративних послуг, наведених у затвердженому цим розпорядженням переліку, забезпечити:</w:t>
      </w:r>
    </w:p>
    <w:p w:rsidR="005F32D9" w:rsidRPr="005F32D9" w:rsidRDefault="005F32D9" w:rsidP="005F32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32D9">
        <w:rPr>
          <w:rFonts w:ascii="Times New Roman" w:eastAsia="Times New Roman" w:hAnsi="Times New Roman" w:cs="Times New Roman"/>
          <w:sz w:val="24"/>
          <w:szCs w:val="24"/>
          <w:lang w:val="uk-UA" w:eastAsia="ru-RU"/>
        </w:rPr>
        <w:t>1)</w:t>
      </w:r>
      <w:r w:rsidRPr="005F32D9">
        <w:rPr>
          <w:rFonts w:ascii="Times New Roman" w:eastAsia="Times New Roman" w:hAnsi="Times New Roman" w:cs="Times New Roman"/>
          <w:sz w:val="24"/>
          <w:szCs w:val="24"/>
          <w:lang w:eastAsia="ru-RU"/>
        </w:rPr>
        <w:t xml:space="preserve">  </w:t>
      </w:r>
      <w:r w:rsidRPr="005F32D9">
        <w:rPr>
          <w:rFonts w:ascii="Times New Roman" w:eastAsia="Times New Roman" w:hAnsi="Times New Roman" w:cs="Times New Roman"/>
          <w:sz w:val="24"/>
          <w:szCs w:val="24"/>
          <w:lang w:val="uk-UA" w:eastAsia="ru-RU"/>
        </w:rPr>
        <w:t>у місячний строк з дня набрання чинності цим розпорядженням:</w:t>
      </w:r>
    </w:p>
    <w:p w:rsidR="005F32D9" w:rsidRPr="005F32D9" w:rsidRDefault="005F32D9" w:rsidP="005F32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32D9">
        <w:rPr>
          <w:rFonts w:ascii="Times New Roman" w:eastAsia="Times New Roman" w:hAnsi="Times New Roman" w:cs="Times New Roman"/>
          <w:sz w:val="24"/>
          <w:szCs w:val="24"/>
          <w:lang w:val="uk-UA" w:eastAsia="ru-RU"/>
        </w:rPr>
        <w:t>внесення необхідних змін до затверджених інформаційних та технологічних карток адміністративних послуг (у тому числі для документів дозвільного характеру у сфері господарської діяльності);</w:t>
      </w:r>
    </w:p>
    <w:p w:rsidR="005F32D9" w:rsidRPr="005F32D9" w:rsidRDefault="005F32D9" w:rsidP="005F32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32D9">
        <w:rPr>
          <w:rFonts w:ascii="Times New Roman" w:eastAsia="Times New Roman" w:hAnsi="Times New Roman" w:cs="Times New Roman"/>
          <w:sz w:val="24"/>
          <w:szCs w:val="24"/>
          <w:lang w:val="uk-UA" w:eastAsia="ru-RU"/>
        </w:rPr>
        <w:t xml:space="preserve">розміщення інформації про дату, перелік і порядок надання адміністративних послуг через центри їх надання з урахуванням частини другої статті 6 Закону України </w:t>
      </w:r>
      <w:proofErr w:type="spellStart"/>
      <w:r w:rsidRPr="005F32D9">
        <w:rPr>
          <w:rFonts w:ascii="Times New Roman" w:eastAsia="Times New Roman" w:hAnsi="Times New Roman" w:cs="Times New Roman"/>
          <w:sz w:val="24"/>
          <w:szCs w:val="24"/>
          <w:lang w:val="uk-UA" w:eastAsia="ru-RU"/>
        </w:rPr>
        <w:t>“Про</w:t>
      </w:r>
      <w:proofErr w:type="spellEnd"/>
      <w:r w:rsidRPr="005F32D9">
        <w:rPr>
          <w:rFonts w:ascii="Times New Roman" w:eastAsia="Times New Roman" w:hAnsi="Times New Roman" w:cs="Times New Roman"/>
          <w:sz w:val="24"/>
          <w:szCs w:val="24"/>
          <w:lang w:val="uk-UA" w:eastAsia="ru-RU"/>
        </w:rPr>
        <w:t xml:space="preserve"> адміністративні </w:t>
      </w:r>
      <w:proofErr w:type="spellStart"/>
      <w:r w:rsidRPr="005F32D9">
        <w:rPr>
          <w:rFonts w:ascii="Times New Roman" w:eastAsia="Times New Roman" w:hAnsi="Times New Roman" w:cs="Times New Roman"/>
          <w:sz w:val="24"/>
          <w:szCs w:val="24"/>
          <w:lang w:val="uk-UA" w:eastAsia="ru-RU"/>
        </w:rPr>
        <w:t>послуги”</w:t>
      </w:r>
      <w:proofErr w:type="spellEnd"/>
      <w:r w:rsidRPr="005F32D9">
        <w:rPr>
          <w:rFonts w:ascii="Times New Roman" w:eastAsia="Times New Roman" w:hAnsi="Times New Roman" w:cs="Times New Roman"/>
          <w:sz w:val="24"/>
          <w:szCs w:val="24"/>
          <w:lang w:val="uk-UA" w:eastAsia="ru-RU"/>
        </w:rPr>
        <w:t xml:space="preserve"> на власних офіційних </w:t>
      </w:r>
      <w:proofErr w:type="spellStart"/>
      <w:r w:rsidRPr="005F32D9">
        <w:rPr>
          <w:rFonts w:ascii="Times New Roman" w:eastAsia="Times New Roman" w:hAnsi="Times New Roman" w:cs="Times New Roman"/>
          <w:sz w:val="24"/>
          <w:szCs w:val="24"/>
          <w:lang w:val="uk-UA" w:eastAsia="ru-RU"/>
        </w:rPr>
        <w:t>веб-сайтах</w:t>
      </w:r>
      <w:proofErr w:type="spellEnd"/>
      <w:r w:rsidRPr="005F32D9">
        <w:rPr>
          <w:rFonts w:ascii="Times New Roman" w:eastAsia="Times New Roman" w:hAnsi="Times New Roman" w:cs="Times New Roman"/>
          <w:sz w:val="24"/>
          <w:szCs w:val="24"/>
          <w:lang w:val="uk-UA" w:eastAsia="ru-RU"/>
        </w:rPr>
        <w:t xml:space="preserve"> та у місцях прийому суб’єктів звернень;</w:t>
      </w:r>
    </w:p>
    <w:p w:rsidR="005F32D9" w:rsidRPr="005F32D9" w:rsidRDefault="005F32D9" w:rsidP="005F32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32D9">
        <w:rPr>
          <w:rFonts w:ascii="Times New Roman" w:eastAsia="Times New Roman" w:hAnsi="Times New Roman" w:cs="Times New Roman"/>
          <w:sz w:val="24"/>
          <w:szCs w:val="24"/>
          <w:lang w:val="uk-UA" w:eastAsia="ru-RU"/>
        </w:rPr>
        <w:t>2)</w:t>
      </w:r>
      <w:r w:rsidRPr="005F32D9">
        <w:rPr>
          <w:rFonts w:ascii="Times New Roman" w:eastAsia="Times New Roman" w:hAnsi="Times New Roman" w:cs="Times New Roman"/>
          <w:sz w:val="24"/>
          <w:szCs w:val="24"/>
          <w:lang w:eastAsia="ru-RU"/>
        </w:rPr>
        <w:t xml:space="preserve"> </w:t>
      </w:r>
      <w:r w:rsidRPr="005F32D9">
        <w:rPr>
          <w:rFonts w:ascii="Times New Roman" w:eastAsia="Times New Roman" w:hAnsi="Times New Roman" w:cs="Times New Roman"/>
          <w:sz w:val="24"/>
          <w:szCs w:val="24"/>
          <w:lang w:val="uk-UA" w:eastAsia="ru-RU"/>
        </w:rPr>
        <w:t>взаємодію з органами, які утворили центри надання адміністративних послуг, для належної організації надання таких послуг через центри їх надання, у тому числі здійснення адміністраторами прийому заяв суб’єктів звернень, видачі їм оформлених результатів надання адміністративних послуг або рішень про відмову в їх наданні;</w:t>
      </w:r>
    </w:p>
    <w:p w:rsidR="005F32D9" w:rsidRPr="005F32D9" w:rsidRDefault="005F32D9" w:rsidP="005F32D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3)</w:t>
      </w:r>
      <w:r w:rsidRPr="005F32D9">
        <w:rPr>
          <w:rFonts w:ascii="Times New Roman" w:eastAsia="Times New Roman" w:hAnsi="Times New Roman" w:cs="Times New Roman"/>
          <w:sz w:val="24"/>
          <w:szCs w:val="24"/>
          <w:lang w:eastAsia="ru-RU"/>
        </w:rPr>
        <w:t xml:space="preserve"> </w:t>
      </w:r>
      <w:r w:rsidRPr="005F32D9">
        <w:rPr>
          <w:rFonts w:ascii="Times New Roman" w:eastAsia="Times New Roman" w:hAnsi="Times New Roman" w:cs="Times New Roman"/>
          <w:sz w:val="24"/>
          <w:szCs w:val="24"/>
          <w:lang w:val="uk-UA" w:eastAsia="ru-RU"/>
        </w:rPr>
        <w:t>надання на підставі запитів адміністраторів інформації, необхідної для виконання покладених на них завдань;</w:t>
      </w:r>
    </w:p>
    <w:p w:rsidR="005F32D9" w:rsidRPr="005F32D9" w:rsidRDefault="005F32D9" w:rsidP="005F32D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4)</w:t>
      </w:r>
      <w:r w:rsidRPr="005F32D9">
        <w:rPr>
          <w:rFonts w:ascii="Times New Roman" w:eastAsia="Times New Roman" w:hAnsi="Times New Roman" w:cs="Times New Roman"/>
          <w:sz w:val="24"/>
          <w:szCs w:val="24"/>
          <w:lang w:eastAsia="ru-RU"/>
        </w:rPr>
        <w:t xml:space="preserve">  </w:t>
      </w:r>
      <w:r w:rsidRPr="005F32D9">
        <w:rPr>
          <w:rFonts w:ascii="Times New Roman" w:eastAsia="Times New Roman" w:hAnsi="Times New Roman" w:cs="Times New Roman"/>
          <w:sz w:val="24"/>
          <w:szCs w:val="24"/>
          <w:lang w:val="uk-UA" w:eastAsia="ru-RU"/>
        </w:rPr>
        <w:t>надання адміністративних послуг суб’єктам звернень у встановлені законом строки на підставі відповідних документів, одержаних від адміністраторів;</w:t>
      </w:r>
    </w:p>
    <w:p w:rsidR="005F32D9" w:rsidRPr="005F32D9" w:rsidRDefault="005F32D9" w:rsidP="005F32D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5)</w:t>
      </w:r>
      <w:r w:rsidRPr="005F32D9">
        <w:rPr>
          <w:rFonts w:ascii="Times New Roman" w:eastAsia="Times New Roman" w:hAnsi="Times New Roman" w:cs="Times New Roman"/>
          <w:sz w:val="24"/>
          <w:szCs w:val="24"/>
          <w:lang w:eastAsia="ru-RU"/>
        </w:rPr>
        <w:t xml:space="preserve"> </w:t>
      </w:r>
      <w:r w:rsidRPr="005F32D9">
        <w:rPr>
          <w:rFonts w:ascii="Times New Roman" w:eastAsia="Times New Roman" w:hAnsi="Times New Roman" w:cs="Times New Roman"/>
          <w:sz w:val="24"/>
          <w:szCs w:val="24"/>
          <w:lang w:val="uk-UA" w:eastAsia="ru-RU"/>
        </w:rPr>
        <w:t>передання в користування (оренду) в разі потреби органам, які утворили центри надання адміністративних послуг, необхідного обладнання, програмного забезпечення, паролів доступу до такого програмного забезпечення, баз даних у встановленому законодавством порядку;</w:t>
      </w:r>
    </w:p>
    <w:p w:rsidR="005F32D9" w:rsidRPr="005F32D9" w:rsidRDefault="005F32D9" w:rsidP="005F32D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6)</w:t>
      </w:r>
      <w:r w:rsidRPr="005F32D9">
        <w:rPr>
          <w:rFonts w:ascii="Times New Roman" w:eastAsia="Times New Roman" w:hAnsi="Times New Roman" w:cs="Times New Roman"/>
          <w:sz w:val="24"/>
          <w:szCs w:val="24"/>
          <w:lang w:eastAsia="ru-RU"/>
        </w:rPr>
        <w:t xml:space="preserve">  </w:t>
      </w:r>
      <w:r w:rsidRPr="005F32D9">
        <w:rPr>
          <w:rFonts w:ascii="Times New Roman" w:eastAsia="Times New Roman" w:hAnsi="Times New Roman" w:cs="Times New Roman"/>
          <w:sz w:val="24"/>
          <w:szCs w:val="24"/>
          <w:lang w:val="uk-UA" w:eastAsia="ru-RU"/>
        </w:rPr>
        <w:t>участь своїх представників у навчальних заходах для адміністраторів з метою належної організації надання адміністративних послуг через центри їх надання;</w:t>
      </w:r>
    </w:p>
    <w:p w:rsidR="005F32D9" w:rsidRPr="005F32D9" w:rsidRDefault="005F32D9" w:rsidP="005F32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32D9">
        <w:rPr>
          <w:rFonts w:ascii="Times New Roman" w:eastAsia="Times New Roman" w:hAnsi="Times New Roman" w:cs="Times New Roman"/>
          <w:sz w:val="24"/>
          <w:szCs w:val="24"/>
          <w:lang w:val="uk-UA" w:eastAsia="ru-RU"/>
        </w:rPr>
        <w:t>7) визначення дати, з якої адміністративні послуги, наведені у затвердженому цим розпорядженням переліку, надаються через відповідні центри, але не пізніше ніж з відповідної дати, зазначеної в пункті 5 цього розпорядження;</w:t>
      </w:r>
    </w:p>
    <w:p w:rsidR="005F32D9" w:rsidRPr="005F32D9" w:rsidRDefault="005F32D9" w:rsidP="005F32D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8)</w:t>
      </w:r>
      <w:r w:rsidRPr="005F32D9">
        <w:rPr>
          <w:rFonts w:ascii="Times New Roman" w:eastAsia="Times New Roman" w:hAnsi="Times New Roman" w:cs="Times New Roman"/>
          <w:sz w:val="24"/>
          <w:szCs w:val="24"/>
          <w:lang w:eastAsia="ru-RU"/>
        </w:rPr>
        <w:t xml:space="preserve">  </w:t>
      </w:r>
      <w:r w:rsidRPr="005F32D9">
        <w:rPr>
          <w:rFonts w:ascii="Times New Roman" w:eastAsia="Times New Roman" w:hAnsi="Times New Roman" w:cs="Times New Roman"/>
          <w:sz w:val="24"/>
          <w:szCs w:val="24"/>
          <w:lang w:val="uk-UA" w:eastAsia="ru-RU"/>
        </w:rPr>
        <w:t>недопущення із зазначеної дати прийому заяв суб’єктів звернень (у тому числі тих, що надійшли поштою) щодо адміністративних послуг, які надаються через центри їх надання, видачі суб’єктам звернень оформлених результатів надання адміністративних послуг або рішення про відмову в їх наданні. Заяви про надання адміністративних послуг, що надіслані суб’єктами звернення поштою до такої дати, але надійшли після неї, не пізніше одного робочого дня після їх надходження передаються відповідним центрам надання адміністративних послуг, про що суб’єкти звернення повідомляються в установленому законодавством порядку;</w:t>
      </w:r>
    </w:p>
    <w:p w:rsidR="005F32D9" w:rsidRPr="005F32D9" w:rsidRDefault="005F32D9" w:rsidP="005F32D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9)</w:t>
      </w:r>
      <w:r>
        <w:rPr>
          <w:rFonts w:ascii="Times New Roman" w:eastAsia="Times New Roman" w:hAnsi="Times New Roman" w:cs="Times New Roman"/>
          <w:sz w:val="24"/>
          <w:szCs w:val="24"/>
          <w:lang w:eastAsia="ru-RU"/>
        </w:rPr>
        <w:t xml:space="preserve"> </w:t>
      </w:r>
      <w:r w:rsidRPr="005F32D9">
        <w:rPr>
          <w:rFonts w:ascii="Times New Roman" w:eastAsia="Times New Roman" w:hAnsi="Times New Roman" w:cs="Times New Roman"/>
          <w:sz w:val="24"/>
          <w:szCs w:val="24"/>
          <w:lang w:eastAsia="ru-RU"/>
        </w:rPr>
        <w:t xml:space="preserve"> </w:t>
      </w:r>
      <w:r w:rsidRPr="005F32D9">
        <w:rPr>
          <w:rFonts w:ascii="Times New Roman" w:eastAsia="Times New Roman" w:hAnsi="Times New Roman" w:cs="Times New Roman"/>
          <w:sz w:val="24"/>
          <w:szCs w:val="24"/>
          <w:lang w:val="uk-UA" w:eastAsia="ru-RU"/>
        </w:rPr>
        <w:t>своєчасне внесення змін до нормативно-правових актів, що регулюють питання надання адміністративних послуг у відповідних сферах, з метою організації надання адміністративних послуг через центри їх надання.</w:t>
      </w:r>
    </w:p>
    <w:p w:rsidR="005F32D9" w:rsidRPr="005F32D9" w:rsidRDefault="005F32D9" w:rsidP="005F32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32D9">
        <w:rPr>
          <w:rFonts w:ascii="Times New Roman" w:eastAsia="Times New Roman" w:hAnsi="Times New Roman" w:cs="Times New Roman"/>
          <w:sz w:val="24"/>
          <w:szCs w:val="24"/>
          <w:lang w:val="uk-UA" w:eastAsia="ru-RU"/>
        </w:rPr>
        <w:lastRenderedPageBreak/>
        <w:t>4. Рекомендувати органам місцевого самоврядування керуватися цим розпорядженням у своїй діяльності із забезпечення функціонування центрів надання адміністративних послуг.</w:t>
      </w:r>
    </w:p>
    <w:p w:rsidR="005F32D9" w:rsidRPr="005F32D9" w:rsidRDefault="005F32D9" w:rsidP="005F32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32D9">
        <w:rPr>
          <w:rFonts w:ascii="Times New Roman" w:eastAsia="Times New Roman" w:hAnsi="Times New Roman" w:cs="Times New Roman"/>
          <w:sz w:val="24"/>
          <w:szCs w:val="24"/>
          <w:lang w:val="uk-UA" w:eastAsia="ru-RU"/>
        </w:rPr>
        <w:t>5. Це розпорядження набирає чинності з дня опублікування, крім пунктів 31, 32, 47—51 затвердженого ним переліку, які набирають чинності з 1 вересня 2014 р., пунктів 1—8, 11—21, 24—30, які набирають чинності з 1 жовтня 2014 р., і пунктів 9, 10, 22, 23, 33—46, які набирають чинності з 1 січня 2015 року.</w:t>
      </w:r>
    </w:p>
    <w:tbl>
      <w:tblPr>
        <w:tblW w:w="8505" w:type="dxa"/>
        <w:tblLook w:val="04A0"/>
      </w:tblPr>
      <w:tblGrid>
        <w:gridCol w:w="4252"/>
        <w:gridCol w:w="4253"/>
      </w:tblGrid>
      <w:tr w:rsidR="005F32D9" w:rsidRPr="005F32D9" w:rsidTr="005F32D9">
        <w:tc>
          <w:tcPr>
            <w:tcW w:w="4252" w:type="dxa"/>
            <w:hideMark/>
          </w:tcPr>
          <w:p w:rsidR="005F32D9" w:rsidRPr="005F32D9" w:rsidRDefault="005F32D9" w:rsidP="005F32D9">
            <w:pPr>
              <w:spacing w:before="60" w:after="60" w:line="240" w:lineRule="auto"/>
              <w:ind w:firstLine="567"/>
              <w:jc w:val="both"/>
              <w:rPr>
                <w:rFonts w:ascii="Times New Roman" w:eastAsia="Times New Roman" w:hAnsi="Times New Roman" w:cs="Times New Roman"/>
                <w:sz w:val="24"/>
                <w:szCs w:val="24"/>
                <w:lang w:eastAsia="ru-RU"/>
              </w:rPr>
            </w:pPr>
            <w:r w:rsidRPr="005F32D9">
              <w:rPr>
                <w:rFonts w:ascii="Times New Roman" w:eastAsia="Times New Roman" w:hAnsi="Times New Roman" w:cs="Times New Roman"/>
                <w:b/>
                <w:sz w:val="24"/>
                <w:szCs w:val="24"/>
                <w:lang w:val="uk-UA" w:eastAsia="ru-RU"/>
              </w:rPr>
              <w:t> </w:t>
            </w:r>
          </w:p>
          <w:p w:rsidR="005F32D9" w:rsidRPr="005F32D9" w:rsidRDefault="005F32D9" w:rsidP="005F32D9">
            <w:pPr>
              <w:spacing w:before="60" w:after="60" w:line="240" w:lineRule="auto"/>
              <w:ind w:firstLine="567"/>
              <w:jc w:val="both"/>
              <w:rPr>
                <w:rFonts w:ascii="Times New Roman" w:eastAsia="Times New Roman" w:hAnsi="Times New Roman" w:cs="Times New Roman"/>
                <w:sz w:val="24"/>
                <w:szCs w:val="24"/>
                <w:lang w:eastAsia="ru-RU"/>
              </w:rPr>
            </w:pPr>
            <w:r w:rsidRPr="005F32D9">
              <w:rPr>
                <w:rFonts w:ascii="Times New Roman" w:eastAsia="Times New Roman" w:hAnsi="Times New Roman" w:cs="Times New Roman"/>
                <w:b/>
                <w:sz w:val="24"/>
                <w:szCs w:val="24"/>
                <w:lang w:val="uk-UA" w:eastAsia="ru-RU"/>
              </w:rPr>
              <w:t> </w:t>
            </w:r>
          </w:p>
          <w:p w:rsidR="005F32D9" w:rsidRPr="005F32D9" w:rsidRDefault="005F32D9" w:rsidP="005F32D9">
            <w:pPr>
              <w:spacing w:before="60" w:after="60" w:line="240" w:lineRule="auto"/>
              <w:ind w:firstLine="567"/>
              <w:jc w:val="both"/>
              <w:rPr>
                <w:rFonts w:ascii="Times New Roman" w:eastAsia="Times New Roman" w:hAnsi="Times New Roman" w:cs="Times New Roman"/>
                <w:sz w:val="24"/>
                <w:szCs w:val="24"/>
                <w:lang w:eastAsia="ru-RU"/>
              </w:rPr>
            </w:pPr>
            <w:r w:rsidRPr="005F32D9">
              <w:rPr>
                <w:rFonts w:ascii="Times New Roman" w:eastAsia="Times New Roman" w:hAnsi="Times New Roman" w:cs="Times New Roman"/>
                <w:b/>
                <w:sz w:val="24"/>
                <w:szCs w:val="24"/>
                <w:lang w:val="uk-UA" w:eastAsia="ru-RU"/>
              </w:rPr>
              <w:t>Прем’єр-міністр України</w:t>
            </w:r>
          </w:p>
        </w:tc>
        <w:tc>
          <w:tcPr>
            <w:tcW w:w="4253" w:type="dxa"/>
            <w:hideMark/>
          </w:tcPr>
          <w:p w:rsidR="005F32D9" w:rsidRPr="005F32D9" w:rsidRDefault="005F32D9" w:rsidP="005F32D9">
            <w:pPr>
              <w:spacing w:before="60" w:after="60" w:line="240" w:lineRule="auto"/>
              <w:ind w:firstLine="567"/>
              <w:jc w:val="both"/>
              <w:rPr>
                <w:rFonts w:ascii="Times New Roman" w:eastAsia="Times New Roman" w:hAnsi="Times New Roman" w:cs="Times New Roman"/>
                <w:sz w:val="24"/>
                <w:szCs w:val="24"/>
                <w:lang w:eastAsia="ru-RU"/>
              </w:rPr>
            </w:pPr>
            <w:r w:rsidRPr="005F32D9">
              <w:rPr>
                <w:rFonts w:ascii="Times New Roman" w:eastAsia="Times New Roman" w:hAnsi="Times New Roman" w:cs="Times New Roman"/>
                <w:b/>
                <w:sz w:val="24"/>
                <w:szCs w:val="24"/>
                <w:lang w:val="uk-UA" w:eastAsia="ru-RU"/>
              </w:rPr>
              <w:t> </w:t>
            </w:r>
          </w:p>
          <w:p w:rsidR="005F32D9" w:rsidRPr="005F32D9" w:rsidRDefault="005F32D9" w:rsidP="005F32D9">
            <w:pPr>
              <w:spacing w:before="60" w:after="60" w:line="240" w:lineRule="auto"/>
              <w:ind w:firstLine="851"/>
              <w:jc w:val="both"/>
              <w:rPr>
                <w:rFonts w:ascii="Times New Roman" w:eastAsia="Times New Roman" w:hAnsi="Times New Roman" w:cs="Times New Roman"/>
                <w:sz w:val="24"/>
                <w:szCs w:val="24"/>
                <w:lang w:eastAsia="ru-RU"/>
              </w:rPr>
            </w:pPr>
            <w:r w:rsidRPr="005F32D9">
              <w:rPr>
                <w:rFonts w:ascii="Times New Roman" w:eastAsia="Times New Roman" w:hAnsi="Times New Roman" w:cs="Times New Roman"/>
                <w:b/>
                <w:sz w:val="24"/>
                <w:szCs w:val="24"/>
                <w:lang w:val="uk-UA" w:eastAsia="ru-RU"/>
              </w:rPr>
              <w:t> </w:t>
            </w:r>
          </w:p>
          <w:p w:rsidR="005F32D9" w:rsidRPr="005F32D9" w:rsidRDefault="005F32D9" w:rsidP="005F32D9">
            <w:pPr>
              <w:spacing w:before="60" w:after="60" w:line="240" w:lineRule="auto"/>
              <w:ind w:firstLine="851"/>
              <w:jc w:val="right"/>
              <w:rPr>
                <w:rFonts w:ascii="Times New Roman" w:eastAsia="Times New Roman" w:hAnsi="Times New Roman" w:cs="Times New Roman"/>
                <w:sz w:val="24"/>
                <w:szCs w:val="24"/>
                <w:lang w:eastAsia="ru-RU"/>
              </w:rPr>
            </w:pPr>
            <w:r w:rsidRPr="005F32D9">
              <w:rPr>
                <w:rFonts w:ascii="Times New Roman" w:eastAsia="Times New Roman" w:hAnsi="Times New Roman" w:cs="Times New Roman"/>
                <w:b/>
                <w:sz w:val="24"/>
                <w:szCs w:val="24"/>
                <w:lang w:val="uk-UA" w:eastAsia="ru-RU"/>
              </w:rPr>
              <w:t>А. ЯЦЕНЮК</w:t>
            </w:r>
          </w:p>
        </w:tc>
      </w:tr>
    </w:tbl>
    <w:p w:rsidR="005F32D9" w:rsidRDefault="005F32D9" w:rsidP="005F32D9">
      <w:pPr>
        <w:spacing w:before="360" w:after="360" w:line="240" w:lineRule="auto"/>
        <w:rPr>
          <w:rFonts w:ascii="Times New Roman" w:hAnsi="Times New Roman" w:cs="Times New Roman"/>
          <w:sz w:val="24"/>
          <w:szCs w:val="24"/>
          <w:lang w:val="en-US"/>
        </w:rPr>
      </w:pPr>
    </w:p>
    <w:p w:rsidR="005F32D9" w:rsidRDefault="005F32D9" w:rsidP="005F32D9">
      <w:pPr>
        <w:spacing w:before="360" w:after="360" w:line="240" w:lineRule="auto"/>
        <w:rPr>
          <w:rFonts w:ascii="Times New Roman" w:hAnsi="Times New Roman" w:cs="Times New Roman"/>
          <w:sz w:val="24"/>
          <w:szCs w:val="24"/>
          <w:lang w:val="en-US"/>
        </w:rPr>
      </w:pPr>
    </w:p>
    <w:p w:rsidR="005F32D9" w:rsidRDefault="005F32D9" w:rsidP="005F32D9">
      <w:pPr>
        <w:spacing w:before="360" w:after="360" w:line="240" w:lineRule="auto"/>
        <w:rPr>
          <w:rFonts w:ascii="Times New Roman" w:hAnsi="Times New Roman" w:cs="Times New Roman"/>
          <w:sz w:val="24"/>
          <w:szCs w:val="24"/>
          <w:lang w:val="en-US"/>
        </w:rPr>
      </w:pPr>
      <w:r w:rsidRPr="005F32D9">
        <w:rPr>
          <w:rFonts w:ascii="Times New Roman" w:hAnsi="Times New Roman" w:cs="Times New Roman"/>
          <w:sz w:val="24"/>
          <w:szCs w:val="24"/>
          <w:lang w:val="uk-UA"/>
        </w:rPr>
        <w:t>Інд. 70</w:t>
      </w:r>
    </w:p>
    <w:p w:rsidR="005F32D9" w:rsidRDefault="005F32D9" w:rsidP="005F32D9">
      <w:pPr>
        <w:spacing w:before="360" w:after="360" w:line="240" w:lineRule="auto"/>
        <w:jc w:val="center"/>
        <w:rPr>
          <w:rFonts w:ascii="Times New Roman" w:hAnsi="Times New Roman" w:cs="Times New Roman"/>
          <w:b/>
          <w:sz w:val="24"/>
          <w:szCs w:val="24"/>
          <w:lang w:val="en-US"/>
        </w:rPr>
      </w:pPr>
      <w:r w:rsidRPr="005F32D9">
        <w:rPr>
          <w:rFonts w:ascii="Times New Roman" w:hAnsi="Times New Roman" w:cs="Times New Roman"/>
          <w:b/>
          <w:sz w:val="24"/>
          <w:szCs w:val="24"/>
          <w:lang w:val="uk-UA"/>
        </w:rPr>
        <w:t>Додаток</w:t>
      </w:r>
      <w:r w:rsidRPr="005F32D9">
        <w:rPr>
          <w:rFonts w:ascii="Times New Roman" w:hAnsi="Times New Roman" w:cs="Times New Roman"/>
          <w:b/>
          <w:sz w:val="24"/>
          <w:szCs w:val="24"/>
          <w:lang w:val="uk-UA"/>
        </w:rPr>
        <w:br/>
        <w:t>до розпорядження Кабінету Міністрів України</w:t>
      </w:r>
      <w:r w:rsidRPr="005F32D9">
        <w:rPr>
          <w:rFonts w:ascii="Times New Roman" w:hAnsi="Times New Roman" w:cs="Times New Roman"/>
          <w:b/>
          <w:sz w:val="24"/>
          <w:szCs w:val="24"/>
          <w:lang w:val="uk-UA"/>
        </w:rPr>
        <w:br/>
        <w:t>від 16 травня 2014 р. № 523-р</w:t>
      </w:r>
    </w:p>
    <w:p w:rsidR="005F32D9" w:rsidRDefault="005F32D9" w:rsidP="005F32D9">
      <w:pPr>
        <w:spacing w:before="360" w:after="360" w:line="240" w:lineRule="auto"/>
        <w:jc w:val="center"/>
        <w:rPr>
          <w:rFonts w:ascii="Times New Roman" w:hAnsi="Times New Roman" w:cs="Times New Roman"/>
          <w:b/>
          <w:sz w:val="24"/>
          <w:szCs w:val="24"/>
          <w:lang w:val="en-US"/>
        </w:rPr>
      </w:pPr>
    </w:p>
    <w:p w:rsidR="005F32D9" w:rsidRDefault="005F32D9" w:rsidP="005F32D9">
      <w:pPr>
        <w:spacing w:before="360" w:after="360" w:line="240" w:lineRule="auto"/>
        <w:jc w:val="center"/>
        <w:rPr>
          <w:rFonts w:ascii="Times New Roman" w:hAnsi="Times New Roman" w:cs="Times New Roman"/>
          <w:sz w:val="24"/>
          <w:szCs w:val="24"/>
          <w:lang w:val="en-US"/>
        </w:rPr>
      </w:pPr>
      <w:r w:rsidRPr="005F32D9">
        <w:rPr>
          <w:rFonts w:ascii="Times New Roman" w:hAnsi="Times New Roman" w:cs="Times New Roman"/>
          <w:sz w:val="24"/>
          <w:szCs w:val="24"/>
          <w:lang w:val="uk-UA"/>
        </w:rPr>
        <w:t>ПЕРЕЛІК</w:t>
      </w:r>
      <w:r w:rsidRPr="005F32D9">
        <w:rPr>
          <w:rFonts w:ascii="Times New Roman" w:hAnsi="Times New Roman" w:cs="Times New Roman"/>
          <w:sz w:val="24"/>
          <w:szCs w:val="24"/>
          <w:lang w:val="uk-UA"/>
        </w:rPr>
        <w:br/>
        <w:t>адміністративних послуг органів виконавчої влади,</w:t>
      </w:r>
      <w:r w:rsidRPr="005F32D9">
        <w:rPr>
          <w:rFonts w:ascii="Times New Roman" w:hAnsi="Times New Roman" w:cs="Times New Roman"/>
          <w:sz w:val="24"/>
          <w:szCs w:val="24"/>
          <w:lang w:val="uk-UA"/>
        </w:rPr>
        <w:br/>
        <w:t>які надаються через центр надання адміністративних послуг</w:t>
      </w:r>
    </w:p>
    <w:p w:rsidR="005F32D9" w:rsidRPr="005F32D9" w:rsidRDefault="005F32D9" w:rsidP="005F32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 </w:t>
      </w:r>
    </w:p>
    <w:tbl>
      <w:tblPr>
        <w:tblW w:w="5000" w:type="pct"/>
        <w:tblLook w:val="04A0"/>
      </w:tblPr>
      <w:tblGrid>
        <w:gridCol w:w="4634"/>
        <w:gridCol w:w="4937"/>
      </w:tblGrid>
      <w:tr w:rsidR="005F32D9" w:rsidRPr="005F32D9" w:rsidTr="005F32D9">
        <w:trPr>
          <w:trHeight w:val="20"/>
          <w:tblHeader/>
        </w:trPr>
        <w:tc>
          <w:tcPr>
            <w:tcW w:w="2421" w:type="pct"/>
            <w:tcBorders>
              <w:top w:val="single" w:sz="4" w:space="0" w:color="auto"/>
              <w:left w:val="nil"/>
              <w:bottom w:val="single" w:sz="4" w:space="0" w:color="auto"/>
              <w:right w:val="single" w:sz="4" w:space="0" w:color="auto"/>
            </w:tcBorders>
            <w:vAlign w:val="center"/>
            <w:hideMark/>
          </w:tcPr>
          <w:p w:rsidR="005F32D9" w:rsidRPr="005F32D9" w:rsidRDefault="005F32D9" w:rsidP="005F32D9">
            <w:pPr>
              <w:spacing w:before="100" w:beforeAutospacing="1" w:after="100" w:afterAutospacing="1" w:line="20" w:lineRule="atLeast"/>
              <w:jc w:val="center"/>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Найменування адміністративної послуги</w:t>
            </w:r>
          </w:p>
        </w:tc>
        <w:tc>
          <w:tcPr>
            <w:tcW w:w="2579" w:type="pct"/>
            <w:tcBorders>
              <w:top w:val="single" w:sz="4" w:space="0" w:color="auto"/>
              <w:left w:val="single" w:sz="4" w:space="0" w:color="auto"/>
              <w:bottom w:val="single" w:sz="4" w:space="0" w:color="auto"/>
              <w:right w:val="nil"/>
            </w:tcBorders>
            <w:vAlign w:val="center"/>
            <w:hideMark/>
          </w:tcPr>
          <w:p w:rsidR="005F32D9" w:rsidRPr="005F32D9" w:rsidRDefault="005F32D9" w:rsidP="005F32D9">
            <w:pPr>
              <w:spacing w:before="100" w:beforeAutospacing="1" w:after="100" w:afterAutospacing="1" w:line="20" w:lineRule="atLeast"/>
              <w:jc w:val="center"/>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Правові підстави для надання</w:t>
            </w:r>
            <w:r w:rsidRPr="005F32D9">
              <w:rPr>
                <w:rFonts w:ascii="Verdana" w:eastAsia="Times New Roman" w:hAnsi="Verdana" w:cs="Times New Roman"/>
                <w:sz w:val="16"/>
                <w:szCs w:val="16"/>
                <w:lang w:val="uk-UA" w:eastAsia="ru-RU"/>
              </w:rPr>
              <w:br/>
              <w:t>адміністративної послуги</w:t>
            </w:r>
          </w:p>
        </w:tc>
      </w:tr>
      <w:tr w:rsidR="005F32D9" w:rsidRPr="005F32D9" w:rsidTr="005F32D9">
        <w:trPr>
          <w:trHeight w:val="20"/>
        </w:trPr>
        <w:tc>
          <w:tcPr>
            <w:tcW w:w="2421" w:type="pct"/>
            <w:tcBorders>
              <w:top w:val="single" w:sz="4" w:space="0" w:color="auto"/>
              <w:left w:val="nil"/>
              <w:bottom w:val="nil"/>
              <w:right w:val="nil"/>
            </w:tcBorders>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1. Державна реєстрація юридичної особи або фізичної особи, яка має намір стати підприємцем</w:t>
            </w:r>
          </w:p>
        </w:tc>
        <w:tc>
          <w:tcPr>
            <w:tcW w:w="2579" w:type="pct"/>
            <w:tcBorders>
              <w:top w:val="single" w:sz="4" w:space="0" w:color="auto"/>
              <w:left w:val="nil"/>
              <w:bottom w:val="nil"/>
              <w:right w:val="nil"/>
            </w:tcBorders>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 xml:space="preserve">Закон України </w:t>
            </w:r>
            <w:proofErr w:type="spellStart"/>
            <w:r w:rsidRPr="005F32D9">
              <w:rPr>
                <w:rFonts w:ascii="Verdana" w:eastAsia="Times New Roman" w:hAnsi="Verdana" w:cs="Times New Roman"/>
                <w:sz w:val="16"/>
                <w:szCs w:val="16"/>
                <w:lang w:val="uk-UA" w:eastAsia="ru-RU"/>
              </w:rPr>
              <w:t>“Про</w:t>
            </w:r>
            <w:proofErr w:type="spellEnd"/>
            <w:r w:rsidRPr="005F32D9">
              <w:rPr>
                <w:rFonts w:ascii="Verdana" w:eastAsia="Times New Roman" w:hAnsi="Verdana" w:cs="Times New Roman"/>
                <w:sz w:val="16"/>
                <w:szCs w:val="16"/>
                <w:lang w:val="uk-UA" w:eastAsia="ru-RU"/>
              </w:rPr>
              <w:t xml:space="preserve"> державну реєстрацію юридичних осіб та фізичних осіб — </w:t>
            </w:r>
            <w:proofErr w:type="spellStart"/>
            <w:r w:rsidRPr="005F32D9">
              <w:rPr>
                <w:rFonts w:ascii="Verdana" w:eastAsia="Times New Roman" w:hAnsi="Verdana" w:cs="Times New Roman"/>
                <w:sz w:val="16"/>
                <w:szCs w:val="16"/>
                <w:lang w:val="uk-UA" w:eastAsia="ru-RU"/>
              </w:rPr>
              <w:t>підприємців”</w:t>
            </w:r>
            <w:proofErr w:type="spellEnd"/>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2. Видача витягу, виписки, довідки з Єдиного державного реєстру юридичних осіб та фізичних осіб — підприємців</w:t>
            </w:r>
          </w:p>
        </w:tc>
        <w:tc>
          <w:tcPr>
            <w:tcW w:w="2579" w:type="pct"/>
            <w:hideMark/>
          </w:tcPr>
          <w:p w:rsidR="005F32D9" w:rsidRPr="005F32D9" w:rsidRDefault="005F32D9" w:rsidP="005F32D9">
            <w:pPr>
              <w:spacing w:before="100" w:beforeAutospacing="1" w:after="100" w:afterAutospacing="1" w:line="20" w:lineRule="atLeast"/>
              <w:jc w:val="center"/>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w:t>
            </w:r>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3. Державна реєстрація змін до установчих документів юридичної особи</w:t>
            </w:r>
          </w:p>
        </w:tc>
        <w:tc>
          <w:tcPr>
            <w:tcW w:w="2579" w:type="pct"/>
            <w:hideMark/>
          </w:tcPr>
          <w:p w:rsidR="005F32D9" w:rsidRPr="005F32D9" w:rsidRDefault="005F32D9" w:rsidP="005F32D9">
            <w:pPr>
              <w:spacing w:before="120" w:after="100" w:afterAutospacing="1" w:line="20" w:lineRule="atLeast"/>
              <w:jc w:val="center"/>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w:t>
            </w:r>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4. Включення до Єдиного державного реєстру юридичних осіб та фізичних осіб — підприємців відомостей про створення відокремленого підрозділу юридичної особи або про його закриття</w:t>
            </w:r>
          </w:p>
        </w:tc>
        <w:tc>
          <w:tcPr>
            <w:tcW w:w="2579" w:type="pct"/>
            <w:hideMark/>
          </w:tcPr>
          <w:p w:rsidR="005F32D9" w:rsidRPr="005F32D9" w:rsidRDefault="005F32D9" w:rsidP="005F32D9">
            <w:pPr>
              <w:spacing w:before="120" w:after="100" w:afterAutospacing="1" w:line="20" w:lineRule="atLeast"/>
              <w:jc w:val="center"/>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w:t>
            </w:r>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5. Державна реєстрація змін до відомостей про фізичну особу — підприємця, які містяться в Єдиному державному реєстрі юридичних осіб та фізичних осіб — підприємців</w:t>
            </w:r>
          </w:p>
        </w:tc>
        <w:tc>
          <w:tcPr>
            <w:tcW w:w="2579" w:type="pct"/>
            <w:hideMark/>
          </w:tcPr>
          <w:p w:rsidR="005F32D9" w:rsidRPr="005F32D9" w:rsidRDefault="005F32D9" w:rsidP="005F32D9">
            <w:pPr>
              <w:spacing w:before="120" w:after="100" w:afterAutospacing="1" w:line="20" w:lineRule="atLeast"/>
              <w:jc w:val="center"/>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w:t>
            </w:r>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6. Видача юридичним особам дублікатів оригіналів їх установчих документів та змін до них</w:t>
            </w:r>
          </w:p>
        </w:tc>
        <w:tc>
          <w:tcPr>
            <w:tcW w:w="2579" w:type="pct"/>
            <w:hideMark/>
          </w:tcPr>
          <w:p w:rsidR="005F32D9" w:rsidRPr="005F32D9" w:rsidRDefault="005F32D9" w:rsidP="005F32D9">
            <w:pPr>
              <w:spacing w:before="100" w:beforeAutospacing="1" w:after="100" w:afterAutospacing="1" w:line="20" w:lineRule="atLeast"/>
              <w:jc w:val="center"/>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w:t>
            </w:r>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7. Державна реєстрація припинення юридичної особи в результаті її ліквідації, злиття, приєднання, поділу або перетворення</w:t>
            </w:r>
          </w:p>
        </w:tc>
        <w:tc>
          <w:tcPr>
            <w:tcW w:w="2579" w:type="pct"/>
            <w:hideMark/>
          </w:tcPr>
          <w:p w:rsidR="005F32D9" w:rsidRPr="005F32D9" w:rsidRDefault="005F32D9" w:rsidP="005F32D9">
            <w:pPr>
              <w:spacing w:before="100" w:beforeAutospacing="1" w:after="100" w:afterAutospacing="1" w:line="20" w:lineRule="atLeast"/>
              <w:jc w:val="center"/>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w:t>
            </w:r>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8. Державна реєстрація припинення підприємницької діяльності фізичною особою — підприємцем за її рішенням</w:t>
            </w:r>
          </w:p>
        </w:tc>
        <w:tc>
          <w:tcPr>
            <w:tcW w:w="2579"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 xml:space="preserve">Закон України </w:t>
            </w:r>
            <w:proofErr w:type="spellStart"/>
            <w:r w:rsidRPr="005F32D9">
              <w:rPr>
                <w:rFonts w:ascii="Verdana" w:eastAsia="Times New Roman" w:hAnsi="Verdana" w:cs="Times New Roman"/>
                <w:sz w:val="16"/>
                <w:szCs w:val="16"/>
                <w:lang w:val="uk-UA" w:eastAsia="ru-RU"/>
              </w:rPr>
              <w:t>“Про</w:t>
            </w:r>
            <w:proofErr w:type="spellEnd"/>
            <w:r w:rsidRPr="005F32D9">
              <w:rPr>
                <w:rFonts w:ascii="Verdana" w:eastAsia="Times New Roman" w:hAnsi="Verdana" w:cs="Times New Roman"/>
                <w:sz w:val="16"/>
                <w:szCs w:val="16"/>
                <w:lang w:val="uk-UA" w:eastAsia="ru-RU"/>
              </w:rPr>
              <w:t xml:space="preserve"> державну реєстрацію юридичних осіб та фізичних осіб — </w:t>
            </w:r>
            <w:proofErr w:type="spellStart"/>
            <w:r w:rsidRPr="005F32D9">
              <w:rPr>
                <w:rFonts w:ascii="Verdana" w:eastAsia="Times New Roman" w:hAnsi="Verdana" w:cs="Times New Roman"/>
                <w:sz w:val="16"/>
                <w:szCs w:val="16"/>
                <w:lang w:val="uk-UA" w:eastAsia="ru-RU"/>
              </w:rPr>
              <w:t>підприємців”</w:t>
            </w:r>
            <w:proofErr w:type="spellEnd"/>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28" w:lineRule="auto"/>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lastRenderedPageBreak/>
              <w:t>9. Державна реєстрація:</w:t>
            </w:r>
          </w:p>
          <w:p w:rsidR="005F32D9" w:rsidRPr="005F32D9" w:rsidRDefault="005F32D9" w:rsidP="005F32D9">
            <w:pPr>
              <w:spacing w:before="100" w:beforeAutospacing="1" w:after="100" w:afterAutospacing="1" w:line="228" w:lineRule="auto"/>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права власності на нерухоме майно</w:t>
            </w:r>
          </w:p>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інших речових прав на нерухоме майно (крім державної реєстрації іпотеки нерухомого майна)</w:t>
            </w:r>
          </w:p>
        </w:tc>
        <w:tc>
          <w:tcPr>
            <w:tcW w:w="2579"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 xml:space="preserve">Закон України </w:t>
            </w:r>
            <w:r w:rsidRPr="005F32D9">
              <w:rPr>
                <w:rFonts w:ascii="Verdana" w:eastAsia="Times New Roman" w:hAnsi="Verdana" w:cs="Times New Roman"/>
                <w:sz w:val="16"/>
                <w:szCs w:val="16"/>
                <w:lang w:eastAsia="ru-RU"/>
              </w:rPr>
              <w:t>“</w:t>
            </w:r>
            <w:r w:rsidRPr="005F32D9">
              <w:rPr>
                <w:rFonts w:ascii="Verdana" w:eastAsia="Times New Roman" w:hAnsi="Verdana" w:cs="Times New Roman"/>
                <w:sz w:val="16"/>
                <w:szCs w:val="16"/>
                <w:lang w:val="uk-UA" w:eastAsia="ru-RU"/>
              </w:rPr>
              <w:t>Про державну реєстрацію речових прав на нерухоме майно та їх обтяжень</w:t>
            </w:r>
            <w:r w:rsidRPr="005F32D9">
              <w:rPr>
                <w:rFonts w:ascii="Verdana" w:eastAsia="Times New Roman" w:hAnsi="Verdana" w:cs="Times New Roman"/>
                <w:sz w:val="16"/>
                <w:szCs w:val="16"/>
                <w:lang w:eastAsia="ru-RU"/>
              </w:rPr>
              <w:t>”</w:t>
            </w:r>
            <w:r w:rsidRPr="005F32D9">
              <w:rPr>
                <w:rFonts w:ascii="Verdana" w:eastAsia="Times New Roman" w:hAnsi="Verdana" w:cs="Times New Roman"/>
                <w:sz w:val="16"/>
                <w:szCs w:val="16"/>
                <w:lang w:val="uk-UA" w:eastAsia="ru-RU"/>
              </w:rPr>
              <w:t xml:space="preserve"> </w:t>
            </w:r>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10. Видача витягу, інформаційної довідки та виписки з Державного реєстру речових прав на нерухоме майно</w:t>
            </w:r>
          </w:p>
        </w:tc>
        <w:tc>
          <w:tcPr>
            <w:tcW w:w="2579" w:type="pct"/>
            <w:hideMark/>
          </w:tcPr>
          <w:p w:rsidR="005F32D9" w:rsidRPr="005F32D9" w:rsidRDefault="005F32D9" w:rsidP="005F32D9">
            <w:pPr>
              <w:spacing w:before="100" w:beforeAutospacing="1" w:after="100" w:afterAutospacing="1" w:line="20" w:lineRule="atLeast"/>
              <w:jc w:val="center"/>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w:t>
            </w:r>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11. Реєстрація громадського об’єднання</w:t>
            </w:r>
          </w:p>
        </w:tc>
        <w:tc>
          <w:tcPr>
            <w:tcW w:w="2579"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 xml:space="preserve">Закон України </w:t>
            </w:r>
            <w:proofErr w:type="spellStart"/>
            <w:r w:rsidRPr="005F32D9">
              <w:rPr>
                <w:rFonts w:ascii="Verdana" w:eastAsia="Times New Roman" w:hAnsi="Verdana" w:cs="Times New Roman"/>
                <w:sz w:val="16"/>
                <w:szCs w:val="16"/>
                <w:lang w:val="uk-UA" w:eastAsia="ru-RU"/>
              </w:rPr>
              <w:t>“Про</w:t>
            </w:r>
            <w:proofErr w:type="spellEnd"/>
            <w:r w:rsidRPr="005F32D9">
              <w:rPr>
                <w:rFonts w:ascii="Verdana" w:eastAsia="Times New Roman" w:hAnsi="Verdana" w:cs="Times New Roman"/>
                <w:sz w:val="16"/>
                <w:szCs w:val="16"/>
                <w:lang w:val="uk-UA" w:eastAsia="ru-RU"/>
              </w:rPr>
              <w:t xml:space="preserve"> громадські </w:t>
            </w:r>
            <w:proofErr w:type="spellStart"/>
            <w:r w:rsidRPr="005F32D9">
              <w:rPr>
                <w:rFonts w:ascii="Verdana" w:eastAsia="Times New Roman" w:hAnsi="Verdana" w:cs="Times New Roman"/>
                <w:sz w:val="16"/>
                <w:szCs w:val="16"/>
                <w:lang w:val="uk-UA" w:eastAsia="ru-RU"/>
              </w:rPr>
              <w:t>об’єднання”</w:t>
            </w:r>
            <w:proofErr w:type="spellEnd"/>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12. Прийняття повідомлення про утворення громадського об’єднання</w:t>
            </w:r>
          </w:p>
        </w:tc>
        <w:tc>
          <w:tcPr>
            <w:tcW w:w="2579" w:type="pct"/>
            <w:hideMark/>
          </w:tcPr>
          <w:p w:rsidR="005F32D9" w:rsidRPr="005F32D9" w:rsidRDefault="005F32D9" w:rsidP="005F32D9">
            <w:pPr>
              <w:spacing w:before="100" w:beforeAutospacing="1" w:after="100" w:afterAutospacing="1" w:line="20" w:lineRule="atLeast"/>
              <w:jc w:val="center"/>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w:t>
            </w:r>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13. Видача дубліката оригіналу свідоцтва про реєстрацію громадського об’єднання та/або статуту</w:t>
            </w:r>
          </w:p>
        </w:tc>
        <w:tc>
          <w:tcPr>
            <w:tcW w:w="2579" w:type="pct"/>
            <w:hideMark/>
          </w:tcPr>
          <w:p w:rsidR="005F32D9" w:rsidRPr="005F32D9" w:rsidRDefault="005F32D9" w:rsidP="005F32D9">
            <w:pPr>
              <w:spacing w:before="120" w:after="100" w:afterAutospacing="1" w:line="20" w:lineRule="atLeast"/>
              <w:jc w:val="center"/>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w:t>
            </w:r>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14. Внесення до Реєстру громадських об’єднань відомостей про відокремлений підрозділ громадського об’єднання</w:t>
            </w:r>
          </w:p>
        </w:tc>
        <w:tc>
          <w:tcPr>
            <w:tcW w:w="2579" w:type="pct"/>
            <w:hideMark/>
          </w:tcPr>
          <w:p w:rsidR="005F32D9" w:rsidRPr="005F32D9" w:rsidRDefault="005F32D9" w:rsidP="005F32D9">
            <w:pPr>
              <w:spacing w:before="120" w:after="100" w:afterAutospacing="1" w:line="20" w:lineRule="atLeast"/>
              <w:jc w:val="center"/>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w:t>
            </w:r>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15. Прийняття повідомлення про зміни до статуту громадського об’єднання, зміни у складі керівних органів громадського об’єднання, зміну особи (осіб), уповноваженої представляти громадське об’єднання, зміну місцезнаходження зареєстрованого громадського об’єднання</w:t>
            </w:r>
          </w:p>
        </w:tc>
        <w:tc>
          <w:tcPr>
            <w:tcW w:w="2579" w:type="pct"/>
            <w:hideMark/>
          </w:tcPr>
          <w:p w:rsidR="005F32D9" w:rsidRPr="005F32D9" w:rsidRDefault="005F32D9" w:rsidP="005F32D9">
            <w:pPr>
              <w:spacing w:before="120" w:after="100" w:afterAutospacing="1" w:line="20" w:lineRule="atLeast"/>
              <w:jc w:val="center"/>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w:t>
            </w:r>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16. Прийняття повідомлення про зміну найменування громадського об’єднання, мети (цілей), зміну особи (осіб), уповноваженої представляти громадське об’єднання, утворене шляхом прийняття повідомлення про утворення</w:t>
            </w:r>
          </w:p>
        </w:tc>
        <w:tc>
          <w:tcPr>
            <w:tcW w:w="2579" w:type="pct"/>
            <w:hideMark/>
          </w:tcPr>
          <w:p w:rsidR="005F32D9" w:rsidRPr="005F32D9" w:rsidRDefault="005F32D9" w:rsidP="005F32D9">
            <w:pPr>
              <w:spacing w:before="100" w:beforeAutospacing="1" w:after="100" w:afterAutospacing="1" w:line="20" w:lineRule="atLeast"/>
              <w:jc w:val="center"/>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w:t>
            </w:r>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17. Внесення до реєстру громадських об’єднань запису про рішення щодо саморозпуску або реорганізації громадського об’єднання, а також про припинення діяльності громадського об’єднання</w:t>
            </w:r>
          </w:p>
        </w:tc>
        <w:tc>
          <w:tcPr>
            <w:tcW w:w="2579"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 xml:space="preserve">Закон України </w:t>
            </w:r>
            <w:proofErr w:type="spellStart"/>
            <w:r w:rsidRPr="005F32D9">
              <w:rPr>
                <w:rFonts w:ascii="Verdana" w:eastAsia="Times New Roman" w:hAnsi="Verdana" w:cs="Times New Roman"/>
                <w:sz w:val="16"/>
                <w:szCs w:val="16"/>
                <w:lang w:val="uk-UA" w:eastAsia="ru-RU"/>
              </w:rPr>
              <w:t>“Про</w:t>
            </w:r>
            <w:proofErr w:type="spellEnd"/>
            <w:r w:rsidRPr="005F32D9">
              <w:rPr>
                <w:rFonts w:ascii="Verdana" w:eastAsia="Times New Roman" w:hAnsi="Verdana" w:cs="Times New Roman"/>
                <w:sz w:val="16"/>
                <w:szCs w:val="16"/>
                <w:lang w:val="uk-UA" w:eastAsia="ru-RU"/>
              </w:rPr>
              <w:t xml:space="preserve"> громадські </w:t>
            </w:r>
            <w:proofErr w:type="spellStart"/>
            <w:r w:rsidRPr="005F32D9">
              <w:rPr>
                <w:rFonts w:ascii="Verdana" w:eastAsia="Times New Roman" w:hAnsi="Verdana" w:cs="Times New Roman"/>
                <w:sz w:val="16"/>
                <w:szCs w:val="16"/>
                <w:lang w:val="uk-UA" w:eastAsia="ru-RU"/>
              </w:rPr>
              <w:t>об’єднання”</w:t>
            </w:r>
            <w:proofErr w:type="spellEnd"/>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18. Державна реєстрація друкованого засобу масової інформації з місцевою сферою розповсюдження</w:t>
            </w:r>
          </w:p>
        </w:tc>
        <w:tc>
          <w:tcPr>
            <w:tcW w:w="2579"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 xml:space="preserve">Закон України </w:t>
            </w:r>
            <w:proofErr w:type="spellStart"/>
            <w:r w:rsidRPr="005F32D9">
              <w:rPr>
                <w:rFonts w:ascii="Verdana" w:eastAsia="Times New Roman" w:hAnsi="Verdana" w:cs="Times New Roman"/>
                <w:sz w:val="16"/>
                <w:szCs w:val="16"/>
                <w:lang w:val="uk-UA" w:eastAsia="ru-RU"/>
              </w:rPr>
              <w:t>“Про</w:t>
            </w:r>
            <w:proofErr w:type="spellEnd"/>
            <w:r w:rsidRPr="005F32D9">
              <w:rPr>
                <w:rFonts w:ascii="Verdana" w:eastAsia="Times New Roman" w:hAnsi="Verdana" w:cs="Times New Roman"/>
                <w:sz w:val="16"/>
                <w:szCs w:val="16"/>
                <w:lang w:val="uk-UA" w:eastAsia="ru-RU"/>
              </w:rPr>
              <w:t xml:space="preserve"> друковані засоби масової інформації (пресу) в </w:t>
            </w:r>
            <w:proofErr w:type="spellStart"/>
            <w:r w:rsidRPr="005F32D9">
              <w:rPr>
                <w:rFonts w:ascii="Verdana" w:eastAsia="Times New Roman" w:hAnsi="Verdana" w:cs="Times New Roman"/>
                <w:sz w:val="16"/>
                <w:szCs w:val="16"/>
                <w:lang w:val="uk-UA" w:eastAsia="ru-RU"/>
              </w:rPr>
              <w:t>Україні”</w:t>
            </w:r>
            <w:proofErr w:type="spellEnd"/>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19. Перереєстрація друкованого засобу масової інформації з місцевою сферою розповсюдження</w:t>
            </w:r>
          </w:p>
        </w:tc>
        <w:tc>
          <w:tcPr>
            <w:tcW w:w="2579" w:type="pct"/>
            <w:hideMark/>
          </w:tcPr>
          <w:p w:rsidR="005F32D9" w:rsidRPr="005F32D9" w:rsidRDefault="005F32D9" w:rsidP="005F32D9">
            <w:pPr>
              <w:spacing w:before="120" w:after="100" w:afterAutospacing="1" w:line="20" w:lineRule="atLeast"/>
              <w:jc w:val="center"/>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w:t>
            </w:r>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20. Видача дубліката свідоцтва про державну реєстрацію друкованого засобу масової інформації з місцевою сферою розповсюдження</w:t>
            </w:r>
          </w:p>
        </w:tc>
        <w:tc>
          <w:tcPr>
            <w:tcW w:w="2579" w:type="pct"/>
            <w:hideMark/>
          </w:tcPr>
          <w:p w:rsidR="005F32D9" w:rsidRPr="005F32D9" w:rsidRDefault="005F32D9" w:rsidP="005F32D9">
            <w:pPr>
              <w:spacing w:before="120" w:after="100" w:afterAutospacing="1" w:line="20" w:lineRule="atLeast"/>
              <w:jc w:val="center"/>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w:t>
            </w:r>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21. Визнання недійсним свідоцтва про державну реєстрацію друкованого засобу масової інформації з місцевою сферою розповсюдження на підставі повідомлення засновника</w:t>
            </w:r>
          </w:p>
        </w:tc>
        <w:tc>
          <w:tcPr>
            <w:tcW w:w="2579" w:type="pct"/>
            <w:hideMark/>
          </w:tcPr>
          <w:p w:rsidR="005F32D9" w:rsidRPr="005F32D9" w:rsidRDefault="005F32D9" w:rsidP="005F32D9">
            <w:pPr>
              <w:spacing w:before="120" w:after="100" w:afterAutospacing="1" w:line="20" w:lineRule="atLeast"/>
              <w:jc w:val="center"/>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w:t>
            </w:r>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22. Оформлення та видача або обмін паспорта громадянина України для виїзду за кордон (у тому числі термінове оформлення)</w:t>
            </w:r>
          </w:p>
        </w:tc>
        <w:tc>
          <w:tcPr>
            <w:tcW w:w="2579"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 xml:space="preserve">Закони України </w:t>
            </w:r>
            <w:proofErr w:type="spellStart"/>
            <w:r w:rsidRPr="005F32D9">
              <w:rPr>
                <w:rFonts w:ascii="Verdana" w:eastAsia="Times New Roman" w:hAnsi="Verdana" w:cs="Times New Roman"/>
                <w:sz w:val="16"/>
                <w:szCs w:val="16"/>
                <w:lang w:val="uk-UA" w:eastAsia="ru-RU"/>
              </w:rPr>
              <w:t>“Про</w:t>
            </w:r>
            <w:proofErr w:type="spellEnd"/>
            <w:r w:rsidRPr="005F32D9">
              <w:rPr>
                <w:rFonts w:ascii="Verdana" w:eastAsia="Times New Roman" w:hAnsi="Verdana" w:cs="Times New Roman"/>
                <w:sz w:val="16"/>
                <w:szCs w:val="16"/>
                <w:lang w:val="uk-UA" w:eastAsia="ru-RU"/>
              </w:rPr>
              <w:t xml:space="preserve"> порядок виїзду з України і в’їзду в Україну громадян </w:t>
            </w:r>
            <w:proofErr w:type="spellStart"/>
            <w:r w:rsidRPr="005F32D9">
              <w:rPr>
                <w:rFonts w:ascii="Verdana" w:eastAsia="Times New Roman" w:hAnsi="Verdana" w:cs="Times New Roman"/>
                <w:sz w:val="16"/>
                <w:szCs w:val="16"/>
                <w:lang w:val="uk-UA" w:eastAsia="ru-RU"/>
              </w:rPr>
              <w:t>України”</w:t>
            </w:r>
            <w:proofErr w:type="spellEnd"/>
            <w:r w:rsidRPr="005F32D9">
              <w:rPr>
                <w:rFonts w:ascii="Verdana" w:eastAsia="Times New Roman" w:hAnsi="Verdana" w:cs="Times New Roman"/>
                <w:sz w:val="16"/>
                <w:szCs w:val="16"/>
                <w:lang w:val="uk-UA" w:eastAsia="ru-RU"/>
              </w:rPr>
              <w:t xml:space="preserve">, </w:t>
            </w:r>
            <w:proofErr w:type="spellStart"/>
            <w:r w:rsidRPr="005F32D9">
              <w:rPr>
                <w:rFonts w:ascii="Verdana" w:eastAsia="Times New Roman" w:hAnsi="Verdana" w:cs="Times New Roman"/>
                <w:sz w:val="16"/>
                <w:szCs w:val="16"/>
                <w:lang w:val="uk-UA" w:eastAsia="ru-RU"/>
              </w:rPr>
              <w:t>“Про</w:t>
            </w:r>
            <w:proofErr w:type="spellEnd"/>
            <w:r w:rsidRPr="005F32D9">
              <w:rPr>
                <w:rFonts w:ascii="Verdana" w:eastAsia="Times New Roman" w:hAnsi="Verdana" w:cs="Times New Roman"/>
                <w:sz w:val="16"/>
                <w:szCs w:val="16"/>
                <w:lang w:val="uk-UA" w:eastAsia="ru-RU"/>
              </w:rPr>
              <w:t xml:space="preserve"> Єдиний державний демографічний реєстр та документи, що підтверджують громадянство України, посвідчують особу чи її спеціальний </w:t>
            </w:r>
            <w:proofErr w:type="spellStart"/>
            <w:r w:rsidRPr="005F32D9">
              <w:rPr>
                <w:rFonts w:ascii="Verdana" w:eastAsia="Times New Roman" w:hAnsi="Verdana" w:cs="Times New Roman"/>
                <w:sz w:val="16"/>
                <w:szCs w:val="16"/>
                <w:lang w:val="uk-UA" w:eastAsia="ru-RU"/>
              </w:rPr>
              <w:t>статус”</w:t>
            </w:r>
            <w:proofErr w:type="spellEnd"/>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 xml:space="preserve">23. Оформлення та видача проїзного документа дитини </w:t>
            </w:r>
          </w:p>
        </w:tc>
        <w:tc>
          <w:tcPr>
            <w:tcW w:w="2579"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 xml:space="preserve">Закон України </w:t>
            </w:r>
            <w:r w:rsidRPr="005F32D9">
              <w:rPr>
                <w:rFonts w:ascii="Verdana" w:eastAsia="Times New Roman" w:hAnsi="Verdana" w:cs="Times New Roman"/>
                <w:sz w:val="16"/>
                <w:szCs w:val="16"/>
                <w:lang w:eastAsia="ru-RU"/>
              </w:rPr>
              <w:t>“</w:t>
            </w:r>
            <w:r w:rsidRPr="005F32D9">
              <w:rPr>
                <w:rFonts w:ascii="Verdana" w:eastAsia="Times New Roman" w:hAnsi="Verdana" w:cs="Times New Roman"/>
                <w:sz w:val="16"/>
                <w:szCs w:val="16"/>
                <w:lang w:val="uk-UA" w:eastAsia="ru-RU"/>
              </w:rPr>
              <w:t>Про порядок виїзду з України і в’їзду в Україну громадян України</w:t>
            </w:r>
            <w:r w:rsidRPr="005F32D9">
              <w:rPr>
                <w:rFonts w:ascii="Verdana" w:eastAsia="Times New Roman" w:hAnsi="Verdana" w:cs="Times New Roman"/>
                <w:sz w:val="16"/>
                <w:szCs w:val="16"/>
                <w:lang w:eastAsia="ru-RU"/>
              </w:rPr>
              <w:t>”</w:t>
            </w:r>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24. Оформлення та видача паспорта громадянина України</w:t>
            </w:r>
          </w:p>
        </w:tc>
        <w:tc>
          <w:tcPr>
            <w:tcW w:w="2579"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 xml:space="preserve">Закон України </w:t>
            </w:r>
            <w:r w:rsidRPr="005F32D9">
              <w:rPr>
                <w:rFonts w:ascii="Verdana" w:eastAsia="Times New Roman" w:hAnsi="Verdana" w:cs="Times New Roman"/>
                <w:sz w:val="16"/>
                <w:szCs w:val="16"/>
                <w:lang w:eastAsia="ru-RU"/>
              </w:rPr>
              <w:t>“</w:t>
            </w:r>
            <w:r w:rsidRPr="005F32D9">
              <w:rPr>
                <w:rFonts w:ascii="Verdana" w:eastAsia="Times New Roman" w:hAnsi="Verdana" w:cs="Times New Roman"/>
                <w:sz w:val="16"/>
                <w:szCs w:val="16"/>
                <w:lang w:val="uk-UA" w:eastAsia="ru-RU"/>
              </w:rPr>
              <w:t>Про Єдиний державний демографічний реєстр та документи, що підтверджують громадянство України, посвідчують особу чи її спеціальний статус</w:t>
            </w:r>
            <w:r w:rsidRPr="005F32D9">
              <w:rPr>
                <w:rFonts w:ascii="Verdana" w:eastAsia="Times New Roman" w:hAnsi="Verdana" w:cs="Times New Roman"/>
                <w:sz w:val="16"/>
                <w:szCs w:val="16"/>
                <w:lang w:eastAsia="ru-RU"/>
              </w:rPr>
              <w:t>”</w:t>
            </w:r>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ind w:left="170"/>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 </w:t>
            </w:r>
          </w:p>
        </w:tc>
        <w:tc>
          <w:tcPr>
            <w:tcW w:w="2579"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 xml:space="preserve">постанова Верховної Ради України від 26 червня 1992 р. № 2503-ХII </w:t>
            </w:r>
            <w:proofErr w:type="spellStart"/>
            <w:r w:rsidRPr="005F32D9">
              <w:rPr>
                <w:rFonts w:ascii="Verdana" w:eastAsia="Times New Roman" w:hAnsi="Verdana" w:cs="Times New Roman"/>
                <w:sz w:val="16"/>
                <w:szCs w:val="16"/>
                <w:lang w:val="uk-UA" w:eastAsia="ru-RU"/>
              </w:rPr>
              <w:t>“Про</w:t>
            </w:r>
            <w:proofErr w:type="spellEnd"/>
            <w:r w:rsidRPr="005F32D9">
              <w:rPr>
                <w:rFonts w:ascii="Verdana" w:eastAsia="Times New Roman" w:hAnsi="Verdana" w:cs="Times New Roman"/>
                <w:sz w:val="16"/>
                <w:szCs w:val="16"/>
                <w:lang w:val="uk-UA" w:eastAsia="ru-RU"/>
              </w:rPr>
              <w:t xml:space="preserve"> затвердження положень про паспорт громадянина України та про паспорт громадянина України для виїзду за </w:t>
            </w:r>
            <w:proofErr w:type="spellStart"/>
            <w:r w:rsidRPr="005F32D9">
              <w:rPr>
                <w:rFonts w:ascii="Verdana" w:eastAsia="Times New Roman" w:hAnsi="Verdana" w:cs="Times New Roman"/>
                <w:sz w:val="16"/>
                <w:szCs w:val="16"/>
                <w:lang w:val="uk-UA" w:eastAsia="ru-RU"/>
              </w:rPr>
              <w:t>кордон”</w:t>
            </w:r>
            <w:proofErr w:type="spellEnd"/>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25. Оформлення та видача паспорта громадянина України у разі обміну замість пошкодженого, втраченого або викраденого</w:t>
            </w:r>
          </w:p>
        </w:tc>
        <w:tc>
          <w:tcPr>
            <w:tcW w:w="2579"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 xml:space="preserve">Закон України </w:t>
            </w:r>
            <w:r w:rsidRPr="005F32D9">
              <w:rPr>
                <w:rFonts w:ascii="Verdana" w:eastAsia="Times New Roman" w:hAnsi="Verdana" w:cs="Times New Roman"/>
                <w:sz w:val="16"/>
                <w:szCs w:val="16"/>
                <w:lang w:eastAsia="ru-RU"/>
              </w:rPr>
              <w:t>“</w:t>
            </w:r>
            <w:r w:rsidRPr="005F32D9">
              <w:rPr>
                <w:rFonts w:ascii="Verdana" w:eastAsia="Times New Roman" w:hAnsi="Verdana" w:cs="Times New Roman"/>
                <w:sz w:val="16"/>
                <w:szCs w:val="16"/>
                <w:lang w:val="uk-UA" w:eastAsia="ru-RU"/>
              </w:rPr>
              <w:t>Про Єдиний державний демографічний реєстр та документи, що підтверджують громадянство України, посвідчують особу чи її спеціальний статус</w:t>
            </w:r>
            <w:r w:rsidRPr="005F32D9">
              <w:rPr>
                <w:rFonts w:ascii="Verdana" w:eastAsia="Times New Roman" w:hAnsi="Verdana" w:cs="Times New Roman"/>
                <w:sz w:val="16"/>
                <w:szCs w:val="16"/>
                <w:lang w:eastAsia="ru-RU"/>
              </w:rPr>
              <w:t>”</w:t>
            </w:r>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 </w:t>
            </w:r>
          </w:p>
        </w:tc>
        <w:tc>
          <w:tcPr>
            <w:tcW w:w="2579"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постанова Верховної Ради України від 26 червня 1992 р. № 2503-Х</w:t>
            </w:r>
            <w:r w:rsidRPr="005F32D9">
              <w:rPr>
                <w:rFonts w:ascii="Verdana" w:eastAsia="Times New Roman" w:hAnsi="Verdana" w:cs="Times New Roman"/>
                <w:sz w:val="16"/>
                <w:szCs w:val="16"/>
                <w:lang w:val="en-US" w:eastAsia="ru-RU"/>
              </w:rPr>
              <w:t>II</w:t>
            </w:r>
            <w:r w:rsidRPr="005F32D9">
              <w:rPr>
                <w:rFonts w:ascii="Verdana" w:eastAsia="Times New Roman" w:hAnsi="Verdana" w:cs="Times New Roman"/>
                <w:sz w:val="16"/>
                <w:szCs w:val="16"/>
                <w:lang w:eastAsia="ru-RU"/>
              </w:rPr>
              <w:t xml:space="preserve"> “</w:t>
            </w:r>
            <w:r w:rsidRPr="005F32D9">
              <w:rPr>
                <w:rFonts w:ascii="Verdana" w:eastAsia="Times New Roman" w:hAnsi="Verdana" w:cs="Times New Roman"/>
                <w:sz w:val="16"/>
                <w:szCs w:val="16"/>
                <w:lang w:val="uk-UA" w:eastAsia="ru-RU"/>
              </w:rPr>
              <w:t>Про затвердження положень про паспорт громадянина України та про паспорт громадянина України для виїзду за кордон</w:t>
            </w:r>
            <w:r w:rsidRPr="005F32D9">
              <w:rPr>
                <w:rFonts w:ascii="Verdana" w:eastAsia="Times New Roman" w:hAnsi="Verdana" w:cs="Times New Roman"/>
                <w:sz w:val="16"/>
                <w:szCs w:val="16"/>
                <w:lang w:eastAsia="ru-RU"/>
              </w:rPr>
              <w:t>”</w:t>
            </w:r>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26. Вклеювання до паспорта громадянина України фотокартки при досягненні громадянином 25- і 45-річного віку</w:t>
            </w:r>
          </w:p>
        </w:tc>
        <w:tc>
          <w:tcPr>
            <w:tcW w:w="2579"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постанова Верховної Ради України від 26 червня 1992 р. № 2503-Х</w:t>
            </w:r>
            <w:r w:rsidRPr="005F32D9">
              <w:rPr>
                <w:rFonts w:ascii="Verdana" w:eastAsia="Times New Roman" w:hAnsi="Verdana" w:cs="Times New Roman"/>
                <w:sz w:val="16"/>
                <w:szCs w:val="16"/>
                <w:lang w:val="en-US" w:eastAsia="ru-RU"/>
              </w:rPr>
              <w:t>II</w:t>
            </w:r>
            <w:r w:rsidRPr="005F32D9">
              <w:rPr>
                <w:rFonts w:ascii="Verdana" w:eastAsia="Times New Roman" w:hAnsi="Verdana" w:cs="Times New Roman"/>
                <w:sz w:val="16"/>
                <w:szCs w:val="16"/>
                <w:lang w:eastAsia="ru-RU"/>
              </w:rPr>
              <w:t xml:space="preserve"> “</w:t>
            </w:r>
            <w:r w:rsidRPr="005F32D9">
              <w:rPr>
                <w:rFonts w:ascii="Verdana" w:eastAsia="Times New Roman" w:hAnsi="Verdana" w:cs="Times New Roman"/>
                <w:sz w:val="16"/>
                <w:szCs w:val="16"/>
                <w:lang w:val="uk-UA" w:eastAsia="ru-RU"/>
              </w:rPr>
              <w:t>Про затвердження положень про паспорт громадянина України та про паспорт громадянина України для виїзду за кордон</w:t>
            </w:r>
            <w:r w:rsidRPr="005F32D9">
              <w:rPr>
                <w:rFonts w:ascii="Verdana" w:eastAsia="Times New Roman" w:hAnsi="Verdana" w:cs="Times New Roman"/>
                <w:sz w:val="16"/>
                <w:szCs w:val="16"/>
                <w:lang w:eastAsia="ru-RU"/>
              </w:rPr>
              <w:t>”</w:t>
            </w:r>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27. Реєстрація місця проживання особи</w:t>
            </w:r>
          </w:p>
        </w:tc>
        <w:tc>
          <w:tcPr>
            <w:tcW w:w="2579"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 xml:space="preserve">Закон України </w:t>
            </w:r>
            <w:r w:rsidRPr="005F32D9">
              <w:rPr>
                <w:rFonts w:ascii="Verdana" w:eastAsia="Times New Roman" w:hAnsi="Verdana" w:cs="Times New Roman"/>
                <w:sz w:val="16"/>
                <w:szCs w:val="16"/>
                <w:lang w:eastAsia="ru-RU"/>
              </w:rPr>
              <w:t>“</w:t>
            </w:r>
            <w:r w:rsidRPr="005F32D9">
              <w:rPr>
                <w:rFonts w:ascii="Verdana" w:eastAsia="Times New Roman" w:hAnsi="Verdana" w:cs="Times New Roman"/>
                <w:sz w:val="16"/>
                <w:szCs w:val="16"/>
                <w:lang w:val="uk-UA" w:eastAsia="ru-RU"/>
              </w:rPr>
              <w:t>Про свободу пересування та вільний вибір місця проживання в Україні</w:t>
            </w:r>
            <w:r w:rsidRPr="005F32D9">
              <w:rPr>
                <w:rFonts w:ascii="Verdana" w:eastAsia="Times New Roman" w:hAnsi="Verdana" w:cs="Times New Roman"/>
                <w:sz w:val="16"/>
                <w:szCs w:val="16"/>
                <w:lang w:eastAsia="ru-RU"/>
              </w:rPr>
              <w:t>”</w:t>
            </w:r>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lastRenderedPageBreak/>
              <w:t>28. Зняття з реєстрації місця проживання особи</w:t>
            </w:r>
          </w:p>
        </w:tc>
        <w:tc>
          <w:tcPr>
            <w:tcW w:w="2579" w:type="pct"/>
            <w:hideMark/>
          </w:tcPr>
          <w:p w:rsidR="005F32D9" w:rsidRPr="005F32D9" w:rsidRDefault="005F32D9" w:rsidP="005F32D9">
            <w:pPr>
              <w:spacing w:before="120" w:after="100" w:afterAutospacing="1" w:line="20" w:lineRule="atLeast"/>
              <w:jc w:val="center"/>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w:t>
            </w:r>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29. Реєстрація місця перебування особи</w:t>
            </w:r>
          </w:p>
        </w:tc>
        <w:tc>
          <w:tcPr>
            <w:tcW w:w="2579" w:type="pct"/>
            <w:hideMark/>
          </w:tcPr>
          <w:p w:rsidR="005F32D9" w:rsidRPr="005F32D9" w:rsidRDefault="005F32D9" w:rsidP="005F32D9">
            <w:pPr>
              <w:spacing w:before="120" w:after="100" w:afterAutospacing="1" w:line="20" w:lineRule="atLeast"/>
              <w:jc w:val="center"/>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w:t>
            </w:r>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30. Оформлення та видача довідки про реєстрацію місця проживання або місця перебування особи</w:t>
            </w:r>
          </w:p>
        </w:tc>
        <w:tc>
          <w:tcPr>
            <w:tcW w:w="2579" w:type="pct"/>
            <w:hideMark/>
          </w:tcPr>
          <w:p w:rsidR="005F32D9" w:rsidRPr="005F32D9" w:rsidRDefault="005F32D9" w:rsidP="005F32D9">
            <w:pPr>
              <w:spacing w:before="120" w:after="100" w:afterAutospacing="1" w:line="20" w:lineRule="atLeast"/>
              <w:jc w:val="center"/>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w:t>
            </w:r>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31. Реєстрація декларації відповідності матеріально-технічної бази вимогам законодавства з охорони праці*</w:t>
            </w:r>
          </w:p>
        </w:tc>
        <w:tc>
          <w:tcPr>
            <w:tcW w:w="2579"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 xml:space="preserve">Закон України </w:t>
            </w:r>
            <w:proofErr w:type="spellStart"/>
            <w:r w:rsidRPr="005F32D9">
              <w:rPr>
                <w:rFonts w:ascii="Verdana" w:eastAsia="Times New Roman" w:hAnsi="Verdana" w:cs="Times New Roman"/>
                <w:sz w:val="16"/>
                <w:szCs w:val="16"/>
                <w:lang w:val="uk-UA" w:eastAsia="ru-RU"/>
              </w:rPr>
              <w:t>“Про</w:t>
            </w:r>
            <w:proofErr w:type="spellEnd"/>
            <w:r w:rsidRPr="005F32D9">
              <w:rPr>
                <w:rFonts w:ascii="Verdana" w:eastAsia="Times New Roman" w:hAnsi="Verdana" w:cs="Times New Roman"/>
                <w:sz w:val="16"/>
                <w:szCs w:val="16"/>
                <w:lang w:val="uk-UA" w:eastAsia="ru-RU"/>
              </w:rPr>
              <w:t xml:space="preserve"> охорону праці</w:t>
            </w:r>
            <w:r w:rsidRPr="005F32D9">
              <w:rPr>
                <w:rFonts w:ascii="Verdana" w:eastAsia="Times New Roman" w:hAnsi="Verdana" w:cs="Times New Roman"/>
                <w:sz w:val="16"/>
                <w:szCs w:val="16"/>
                <w:lang w:eastAsia="ru-RU"/>
              </w:rPr>
              <w:t xml:space="preserve">” </w:t>
            </w:r>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32. Відомча реєстрація великотоннажних та інших технологічних транспортних засобів, що не підлягають експлуатації на вулично-дорожній мережі загального користування*</w:t>
            </w:r>
          </w:p>
        </w:tc>
        <w:tc>
          <w:tcPr>
            <w:tcW w:w="2579"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 xml:space="preserve">Закон України </w:t>
            </w:r>
            <w:proofErr w:type="spellStart"/>
            <w:r w:rsidRPr="005F32D9">
              <w:rPr>
                <w:rFonts w:ascii="Verdana" w:eastAsia="Times New Roman" w:hAnsi="Verdana" w:cs="Times New Roman"/>
                <w:sz w:val="16"/>
                <w:szCs w:val="16"/>
                <w:lang w:val="uk-UA" w:eastAsia="ru-RU"/>
              </w:rPr>
              <w:t>“Про</w:t>
            </w:r>
            <w:proofErr w:type="spellEnd"/>
            <w:r w:rsidRPr="005F32D9">
              <w:rPr>
                <w:rFonts w:ascii="Verdana" w:eastAsia="Times New Roman" w:hAnsi="Verdana" w:cs="Times New Roman"/>
                <w:sz w:val="16"/>
                <w:szCs w:val="16"/>
                <w:lang w:val="uk-UA" w:eastAsia="ru-RU"/>
              </w:rPr>
              <w:t xml:space="preserve"> дорожній </w:t>
            </w:r>
            <w:proofErr w:type="spellStart"/>
            <w:r w:rsidRPr="005F32D9">
              <w:rPr>
                <w:rFonts w:ascii="Verdana" w:eastAsia="Times New Roman" w:hAnsi="Verdana" w:cs="Times New Roman"/>
                <w:sz w:val="16"/>
                <w:szCs w:val="16"/>
                <w:lang w:val="uk-UA" w:eastAsia="ru-RU"/>
              </w:rPr>
              <w:t>рух”</w:t>
            </w:r>
            <w:proofErr w:type="spellEnd"/>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33. Державна реєстрація земельної ділянки з видачею витягу з Державного земельного кадастру</w:t>
            </w:r>
          </w:p>
        </w:tc>
        <w:tc>
          <w:tcPr>
            <w:tcW w:w="2579"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 xml:space="preserve">Закон України </w:t>
            </w:r>
            <w:r w:rsidRPr="005F32D9">
              <w:rPr>
                <w:rFonts w:ascii="Verdana" w:eastAsia="Times New Roman" w:hAnsi="Verdana" w:cs="Times New Roman"/>
                <w:sz w:val="16"/>
                <w:szCs w:val="16"/>
                <w:lang w:eastAsia="ru-RU"/>
              </w:rPr>
              <w:t>“</w:t>
            </w:r>
            <w:r w:rsidRPr="005F32D9">
              <w:rPr>
                <w:rFonts w:ascii="Verdana" w:eastAsia="Times New Roman" w:hAnsi="Verdana" w:cs="Times New Roman"/>
                <w:sz w:val="16"/>
                <w:szCs w:val="16"/>
                <w:lang w:val="uk-UA" w:eastAsia="ru-RU"/>
              </w:rPr>
              <w:t>Про Державний земельний кадастр</w:t>
            </w:r>
            <w:r w:rsidRPr="005F32D9">
              <w:rPr>
                <w:rFonts w:ascii="Verdana" w:eastAsia="Times New Roman" w:hAnsi="Verdana" w:cs="Times New Roman"/>
                <w:sz w:val="16"/>
                <w:szCs w:val="16"/>
                <w:lang w:eastAsia="ru-RU"/>
              </w:rPr>
              <w:t>”</w:t>
            </w:r>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34. Внесення до Державного земельного кадастру відомостей (змін до них) про земельну ділянку</w:t>
            </w:r>
          </w:p>
        </w:tc>
        <w:tc>
          <w:tcPr>
            <w:tcW w:w="2579" w:type="pct"/>
            <w:hideMark/>
          </w:tcPr>
          <w:p w:rsidR="005F32D9" w:rsidRPr="005F32D9" w:rsidRDefault="005F32D9" w:rsidP="005F32D9">
            <w:pPr>
              <w:spacing w:before="120" w:after="100" w:afterAutospacing="1" w:line="20" w:lineRule="atLeast"/>
              <w:jc w:val="center"/>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w:t>
            </w:r>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35. 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c>
          <w:tcPr>
            <w:tcW w:w="2579" w:type="pct"/>
            <w:hideMark/>
          </w:tcPr>
          <w:p w:rsidR="005F32D9" w:rsidRPr="005F32D9" w:rsidRDefault="005F32D9" w:rsidP="005F32D9">
            <w:pPr>
              <w:spacing w:before="120"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 xml:space="preserve">Закон України </w:t>
            </w:r>
            <w:r w:rsidRPr="005F32D9">
              <w:rPr>
                <w:rFonts w:ascii="Verdana" w:eastAsia="Times New Roman" w:hAnsi="Verdana" w:cs="Times New Roman"/>
                <w:sz w:val="16"/>
                <w:szCs w:val="16"/>
                <w:lang w:eastAsia="ru-RU"/>
              </w:rPr>
              <w:t>“</w:t>
            </w:r>
            <w:r w:rsidRPr="005F32D9">
              <w:rPr>
                <w:rFonts w:ascii="Verdana" w:eastAsia="Times New Roman" w:hAnsi="Verdana" w:cs="Times New Roman"/>
                <w:sz w:val="16"/>
                <w:szCs w:val="16"/>
                <w:lang w:val="uk-UA" w:eastAsia="ru-RU"/>
              </w:rPr>
              <w:t>Про Державний земельний кадастр</w:t>
            </w:r>
            <w:r w:rsidRPr="005F32D9">
              <w:rPr>
                <w:rFonts w:ascii="Verdana" w:eastAsia="Times New Roman" w:hAnsi="Verdana" w:cs="Times New Roman"/>
                <w:sz w:val="16"/>
                <w:szCs w:val="16"/>
                <w:lang w:eastAsia="ru-RU"/>
              </w:rPr>
              <w:t>”</w:t>
            </w:r>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36. Внесення до Державного земельного кадастру відомостей (змін до них) про землі в межах територій адміністративно-територіальних одиниць з видачею витягу</w:t>
            </w:r>
          </w:p>
        </w:tc>
        <w:tc>
          <w:tcPr>
            <w:tcW w:w="2579" w:type="pct"/>
            <w:hideMark/>
          </w:tcPr>
          <w:p w:rsidR="005F32D9" w:rsidRPr="005F32D9" w:rsidRDefault="005F32D9" w:rsidP="005F32D9">
            <w:pPr>
              <w:spacing w:before="120" w:after="100" w:afterAutospacing="1" w:line="20" w:lineRule="atLeast"/>
              <w:jc w:val="center"/>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w:t>
            </w:r>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37. Державна реєстрація обмежень у використанні земель з видачею витягу</w:t>
            </w:r>
          </w:p>
        </w:tc>
        <w:tc>
          <w:tcPr>
            <w:tcW w:w="2579" w:type="pct"/>
            <w:hideMark/>
          </w:tcPr>
          <w:p w:rsidR="005F32D9" w:rsidRPr="005F32D9" w:rsidRDefault="005F32D9" w:rsidP="005F32D9">
            <w:pPr>
              <w:spacing w:before="120" w:after="100" w:afterAutospacing="1" w:line="20" w:lineRule="atLeast"/>
              <w:jc w:val="center"/>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w:t>
            </w:r>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38.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витягу</w:t>
            </w:r>
          </w:p>
        </w:tc>
        <w:tc>
          <w:tcPr>
            <w:tcW w:w="2579" w:type="pct"/>
            <w:hideMark/>
          </w:tcPr>
          <w:p w:rsidR="005F32D9" w:rsidRPr="005F32D9" w:rsidRDefault="005F32D9" w:rsidP="005F32D9">
            <w:pPr>
              <w:spacing w:before="120" w:after="100" w:afterAutospacing="1" w:line="20" w:lineRule="atLeast"/>
              <w:jc w:val="center"/>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w:t>
            </w:r>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39. Виправлення технічної помилки у відомостях з Державного земельного кадастру, допущеної органом, що здійснює його ведення, з видачею витягу</w:t>
            </w:r>
          </w:p>
        </w:tc>
        <w:tc>
          <w:tcPr>
            <w:tcW w:w="2579" w:type="pct"/>
            <w:hideMark/>
          </w:tcPr>
          <w:p w:rsidR="005F32D9" w:rsidRPr="005F32D9" w:rsidRDefault="005F32D9" w:rsidP="005F32D9">
            <w:pPr>
              <w:spacing w:before="100" w:beforeAutospacing="1" w:after="100" w:afterAutospacing="1" w:line="20" w:lineRule="atLeast"/>
              <w:jc w:val="center"/>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w:t>
            </w:r>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40. Надання відомостей з Державного земельного кадастру у формі:</w:t>
            </w:r>
          </w:p>
        </w:tc>
        <w:tc>
          <w:tcPr>
            <w:tcW w:w="2579" w:type="pct"/>
            <w:hideMark/>
          </w:tcPr>
          <w:p w:rsidR="005F32D9" w:rsidRPr="005F32D9" w:rsidRDefault="005F32D9" w:rsidP="005F32D9">
            <w:pPr>
              <w:spacing w:before="100" w:beforeAutospacing="1" w:after="100" w:afterAutospacing="1" w:line="20" w:lineRule="atLeast"/>
              <w:jc w:val="center"/>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w:t>
            </w:r>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1) витягу з Державного земельного кадастру про:</w:t>
            </w:r>
          </w:p>
        </w:tc>
        <w:tc>
          <w:tcPr>
            <w:tcW w:w="2579" w:type="pct"/>
            <w:hideMark/>
          </w:tcPr>
          <w:p w:rsidR="005F32D9" w:rsidRPr="005F32D9" w:rsidRDefault="005F32D9" w:rsidP="005F32D9">
            <w:pPr>
              <w:spacing w:before="100" w:beforeAutospacing="1" w:after="100" w:afterAutospacing="1" w:line="20" w:lineRule="atLeast"/>
              <w:jc w:val="center"/>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 </w:t>
            </w:r>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землі в межах території адміністративно-територіальних одиниць</w:t>
            </w:r>
          </w:p>
        </w:tc>
        <w:tc>
          <w:tcPr>
            <w:tcW w:w="2579" w:type="pct"/>
            <w:hideMark/>
          </w:tcPr>
          <w:p w:rsidR="005F32D9" w:rsidRPr="005F32D9" w:rsidRDefault="005F32D9" w:rsidP="005F32D9">
            <w:pPr>
              <w:spacing w:before="100" w:beforeAutospacing="1" w:after="100" w:afterAutospacing="1" w:line="20" w:lineRule="atLeast"/>
              <w:jc w:val="center"/>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 </w:t>
            </w:r>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обмеження у використанні земель</w:t>
            </w:r>
          </w:p>
        </w:tc>
        <w:tc>
          <w:tcPr>
            <w:tcW w:w="2579" w:type="pct"/>
            <w:hideMark/>
          </w:tcPr>
          <w:p w:rsidR="005F32D9" w:rsidRPr="005F32D9" w:rsidRDefault="005F32D9" w:rsidP="005F32D9">
            <w:pPr>
              <w:spacing w:before="100" w:beforeAutospacing="1" w:after="100" w:afterAutospacing="1" w:line="20" w:lineRule="atLeast"/>
              <w:jc w:val="center"/>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 </w:t>
            </w:r>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земельну ділянку</w:t>
            </w:r>
          </w:p>
        </w:tc>
        <w:tc>
          <w:tcPr>
            <w:tcW w:w="2579" w:type="pct"/>
            <w:hideMark/>
          </w:tcPr>
          <w:p w:rsidR="005F32D9" w:rsidRPr="005F32D9" w:rsidRDefault="005F32D9" w:rsidP="005F32D9">
            <w:pPr>
              <w:spacing w:before="100" w:beforeAutospacing="1" w:after="100" w:afterAutospacing="1" w:line="20" w:lineRule="atLeast"/>
              <w:jc w:val="center"/>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 </w:t>
            </w:r>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2) довідки, що містить узагальнену інформацію про землі (території)</w:t>
            </w:r>
          </w:p>
        </w:tc>
        <w:tc>
          <w:tcPr>
            <w:tcW w:w="2579" w:type="pct"/>
            <w:hideMark/>
          </w:tcPr>
          <w:p w:rsidR="005F32D9" w:rsidRPr="005F32D9" w:rsidRDefault="005F32D9" w:rsidP="005F32D9">
            <w:pPr>
              <w:spacing w:before="100" w:beforeAutospacing="1" w:after="100" w:afterAutospacing="1" w:line="20" w:lineRule="atLeast"/>
              <w:jc w:val="center"/>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 </w:t>
            </w:r>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3) викопіювань з кадастрової карти (плану) та іншої картографічної документації</w:t>
            </w:r>
          </w:p>
        </w:tc>
        <w:tc>
          <w:tcPr>
            <w:tcW w:w="2579" w:type="pct"/>
            <w:hideMark/>
          </w:tcPr>
          <w:p w:rsidR="005F32D9" w:rsidRPr="005F32D9" w:rsidRDefault="005F32D9" w:rsidP="005F32D9">
            <w:pPr>
              <w:spacing w:before="100" w:beforeAutospacing="1" w:after="100" w:afterAutospacing="1" w:line="20" w:lineRule="atLeast"/>
              <w:jc w:val="center"/>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 </w:t>
            </w:r>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28" w:lineRule="auto"/>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41. Видача довідки про:</w:t>
            </w:r>
          </w:p>
          <w:p w:rsidR="005F32D9" w:rsidRPr="005F32D9" w:rsidRDefault="005F32D9" w:rsidP="005F32D9">
            <w:pPr>
              <w:spacing w:before="100" w:beforeAutospacing="1" w:after="100" w:afterAutospacing="1" w:line="228" w:lineRule="auto"/>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1) наявність та розмір земельної частки (паю)</w:t>
            </w:r>
          </w:p>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2)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2579"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Земельний кодекс України</w:t>
            </w:r>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42. Видача відомостей з документації із землеустрою, що включена до Державного фонду документації із землеустрою</w:t>
            </w:r>
          </w:p>
        </w:tc>
        <w:tc>
          <w:tcPr>
            <w:tcW w:w="2579"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 xml:space="preserve">Закон України </w:t>
            </w:r>
            <w:proofErr w:type="spellStart"/>
            <w:r w:rsidRPr="005F32D9">
              <w:rPr>
                <w:rFonts w:ascii="Verdana" w:eastAsia="Times New Roman" w:hAnsi="Verdana" w:cs="Times New Roman"/>
                <w:sz w:val="16"/>
                <w:szCs w:val="16"/>
                <w:lang w:val="uk-UA" w:eastAsia="ru-RU"/>
              </w:rPr>
              <w:t>“Про</w:t>
            </w:r>
            <w:proofErr w:type="spellEnd"/>
            <w:r w:rsidRPr="005F32D9">
              <w:rPr>
                <w:rFonts w:ascii="Verdana" w:eastAsia="Times New Roman" w:hAnsi="Verdana" w:cs="Times New Roman"/>
                <w:sz w:val="16"/>
                <w:szCs w:val="16"/>
                <w:lang w:val="uk-UA" w:eastAsia="ru-RU"/>
              </w:rPr>
              <w:t xml:space="preserve"> </w:t>
            </w:r>
            <w:proofErr w:type="spellStart"/>
            <w:r w:rsidRPr="005F32D9">
              <w:rPr>
                <w:rFonts w:ascii="Verdana" w:eastAsia="Times New Roman" w:hAnsi="Verdana" w:cs="Times New Roman"/>
                <w:sz w:val="16"/>
                <w:szCs w:val="16"/>
                <w:lang w:val="uk-UA" w:eastAsia="ru-RU"/>
              </w:rPr>
              <w:t>землеустрій”</w:t>
            </w:r>
            <w:proofErr w:type="spellEnd"/>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 xml:space="preserve">43. Видача довідки з державної статистичної звітності про наявність земель та розподіл їх за власниками земель, землекористувачами, угіддями </w:t>
            </w:r>
          </w:p>
        </w:tc>
        <w:tc>
          <w:tcPr>
            <w:tcW w:w="2579" w:type="pct"/>
            <w:hideMark/>
          </w:tcPr>
          <w:p w:rsidR="005F32D9" w:rsidRPr="005F32D9" w:rsidRDefault="005F32D9" w:rsidP="005F32D9">
            <w:pPr>
              <w:spacing w:before="120" w:after="100" w:afterAutospacing="1" w:line="20" w:lineRule="atLeast"/>
              <w:jc w:val="center"/>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w:t>
            </w:r>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 xml:space="preserve">44. Видача витягу з Державного реєстру сертифікованих інженерів-землевпорядників </w:t>
            </w:r>
          </w:p>
        </w:tc>
        <w:tc>
          <w:tcPr>
            <w:tcW w:w="2579" w:type="pct"/>
            <w:hideMark/>
          </w:tcPr>
          <w:p w:rsidR="005F32D9" w:rsidRPr="005F32D9" w:rsidRDefault="005F32D9" w:rsidP="005F32D9">
            <w:pPr>
              <w:spacing w:before="120" w:after="100" w:afterAutospacing="1" w:line="20" w:lineRule="atLeast"/>
              <w:jc w:val="center"/>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w:t>
            </w:r>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45. Видача витягу з технічної документації про нормативну грошову оцінку земельної ділянки</w:t>
            </w:r>
          </w:p>
        </w:tc>
        <w:tc>
          <w:tcPr>
            <w:tcW w:w="2579"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 xml:space="preserve">Закон України </w:t>
            </w:r>
            <w:r w:rsidRPr="005F32D9">
              <w:rPr>
                <w:rFonts w:ascii="Verdana" w:eastAsia="Times New Roman" w:hAnsi="Verdana" w:cs="Times New Roman"/>
                <w:sz w:val="16"/>
                <w:szCs w:val="16"/>
                <w:lang w:eastAsia="ru-RU"/>
              </w:rPr>
              <w:t>“</w:t>
            </w:r>
            <w:r w:rsidRPr="005F32D9">
              <w:rPr>
                <w:rFonts w:ascii="Verdana" w:eastAsia="Times New Roman" w:hAnsi="Verdana" w:cs="Times New Roman"/>
                <w:sz w:val="16"/>
                <w:szCs w:val="16"/>
                <w:lang w:val="uk-UA" w:eastAsia="ru-RU"/>
              </w:rPr>
              <w:t>Про оцінку земель</w:t>
            </w:r>
            <w:r w:rsidRPr="005F32D9">
              <w:rPr>
                <w:rFonts w:ascii="Verdana" w:eastAsia="Times New Roman" w:hAnsi="Verdana" w:cs="Times New Roman"/>
                <w:sz w:val="16"/>
                <w:szCs w:val="16"/>
                <w:lang w:eastAsia="ru-RU"/>
              </w:rPr>
              <w:t>”</w:t>
            </w:r>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46. Видача витягу з Державного реєстру сертифікованих інженерів-геодезистів</w:t>
            </w:r>
          </w:p>
        </w:tc>
        <w:tc>
          <w:tcPr>
            <w:tcW w:w="2579"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 xml:space="preserve">Закон України </w:t>
            </w:r>
            <w:r w:rsidRPr="005F32D9">
              <w:rPr>
                <w:rFonts w:ascii="Verdana" w:eastAsia="Times New Roman" w:hAnsi="Verdana" w:cs="Times New Roman"/>
                <w:sz w:val="16"/>
                <w:szCs w:val="16"/>
                <w:lang w:eastAsia="ru-RU"/>
              </w:rPr>
              <w:t>“</w:t>
            </w:r>
            <w:r w:rsidRPr="005F32D9">
              <w:rPr>
                <w:rFonts w:ascii="Verdana" w:eastAsia="Times New Roman" w:hAnsi="Verdana" w:cs="Times New Roman"/>
                <w:sz w:val="16"/>
                <w:szCs w:val="16"/>
                <w:lang w:val="uk-UA" w:eastAsia="ru-RU"/>
              </w:rPr>
              <w:t>Про топографо-геодезичну і картографічну діяльність</w:t>
            </w:r>
            <w:r w:rsidRPr="005F32D9">
              <w:rPr>
                <w:rFonts w:ascii="Verdana" w:eastAsia="Times New Roman" w:hAnsi="Verdana" w:cs="Times New Roman"/>
                <w:sz w:val="16"/>
                <w:szCs w:val="16"/>
                <w:lang w:eastAsia="ru-RU"/>
              </w:rPr>
              <w:t>”</w:t>
            </w:r>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47. Видача фізичним особам висновку державної санітарно-епідеміологічної експертизи діючих об’єктів</w:t>
            </w:r>
          </w:p>
        </w:tc>
        <w:tc>
          <w:tcPr>
            <w:tcW w:w="2579"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 xml:space="preserve">Закон України </w:t>
            </w:r>
            <w:proofErr w:type="spellStart"/>
            <w:r w:rsidRPr="005F32D9">
              <w:rPr>
                <w:rFonts w:ascii="Verdana" w:eastAsia="Times New Roman" w:hAnsi="Verdana" w:cs="Times New Roman"/>
                <w:sz w:val="16"/>
                <w:szCs w:val="16"/>
                <w:lang w:val="uk-UA" w:eastAsia="ru-RU"/>
              </w:rPr>
              <w:t>“Про</w:t>
            </w:r>
            <w:proofErr w:type="spellEnd"/>
            <w:r w:rsidRPr="005F32D9">
              <w:rPr>
                <w:rFonts w:ascii="Verdana" w:eastAsia="Times New Roman" w:hAnsi="Verdana" w:cs="Times New Roman"/>
                <w:sz w:val="16"/>
                <w:szCs w:val="16"/>
                <w:lang w:val="uk-UA" w:eastAsia="ru-RU"/>
              </w:rPr>
              <w:t xml:space="preserve"> забезпечення санітарного та епідемічного благополуччя </w:t>
            </w:r>
            <w:proofErr w:type="spellStart"/>
            <w:r w:rsidRPr="005F32D9">
              <w:rPr>
                <w:rFonts w:ascii="Verdana" w:eastAsia="Times New Roman" w:hAnsi="Verdana" w:cs="Times New Roman"/>
                <w:sz w:val="16"/>
                <w:szCs w:val="16"/>
                <w:lang w:val="uk-UA" w:eastAsia="ru-RU"/>
              </w:rPr>
              <w:t>населення”</w:t>
            </w:r>
            <w:proofErr w:type="spellEnd"/>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48. Реєстрація декларації відповідності матеріально-</w:t>
            </w:r>
            <w:r w:rsidRPr="005F32D9">
              <w:rPr>
                <w:rFonts w:ascii="Verdana" w:eastAsia="Times New Roman" w:hAnsi="Verdana" w:cs="Times New Roman"/>
                <w:sz w:val="16"/>
                <w:szCs w:val="16"/>
                <w:lang w:val="uk-UA" w:eastAsia="ru-RU"/>
              </w:rPr>
              <w:lastRenderedPageBreak/>
              <w:t>технічної бази суб’єкта господарювання вимогам законодавства з питань пожежної безпеки</w:t>
            </w:r>
          </w:p>
        </w:tc>
        <w:tc>
          <w:tcPr>
            <w:tcW w:w="2579"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lastRenderedPageBreak/>
              <w:t>Кодекс цивільного захисту України</w:t>
            </w:r>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lastRenderedPageBreak/>
              <w:t xml:space="preserve">49. Реєстрація декларації (внесення змін до декларації) про початок виконання підготовчих робіт* </w:t>
            </w:r>
          </w:p>
        </w:tc>
        <w:tc>
          <w:tcPr>
            <w:tcW w:w="2579"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 xml:space="preserve">Закон України </w:t>
            </w:r>
            <w:proofErr w:type="spellStart"/>
            <w:r w:rsidRPr="005F32D9">
              <w:rPr>
                <w:rFonts w:ascii="Verdana" w:eastAsia="Times New Roman" w:hAnsi="Verdana" w:cs="Times New Roman"/>
                <w:sz w:val="16"/>
                <w:szCs w:val="16"/>
                <w:lang w:val="uk-UA" w:eastAsia="ru-RU"/>
              </w:rPr>
              <w:t>“Про</w:t>
            </w:r>
            <w:proofErr w:type="spellEnd"/>
            <w:r w:rsidRPr="005F32D9">
              <w:rPr>
                <w:rFonts w:ascii="Verdana" w:eastAsia="Times New Roman" w:hAnsi="Verdana" w:cs="Times New Roman"/>
                <w:sz w:val="16"/>
                <w:szCs w:val="16"/>
                <w:lang w:val="uk-UA" w:eastAsia="ru-RU"/>
              </w:rPr>
              <w:t xml:space="preserve"> регулювання містобудівної </w:t>
            </w:r>
            <w:proofErr w:type="spellStart"/>
            <w:r w:rsidRPr="005F32D9">
              <w:rPr>
                <w:rFonts w:ascii="Verdana" w:eastAsia="Times New Roman" w:hAnsi="Verdana" w:cs="Times New Roman"/>
                <w:sz w:val="16"/>
                <w:szCs w:val="16"/>
                <w:lang w:val="uk-UA" w:eastAsia="ru-RU"/>
              </w:rPr>
              <w:t>діяльності”</w:t>
            </w:r>
            <w:proofErr w:type="spellEnd"/>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 xml:space="preserve">50. Реєстрація декларації (внесення змін до декларації) про початок виконання будівельних робіт* </w:t>
            </w:r>
          </w:p>
        </w:tc>
        <w:tc>
          <w:tcPr>
            <w:tcW w:w="2579" w:type="pct"/>
            <w:hideMark/>
          </w:tcPr>
          <w:p w:rsidR="005F32D9" w:rsidRPr="005F32D9" w:rsidRDefault="005F32D9" w:rsidP="005F32D9">
            <w:pPr>
              <w:spacing w:before="120" w:after="100" w:afterAutospacing="1" w:line="20" w:lineRule="atLeast"/>
              <w:jc w:val="center"/>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w:t>
            </w:r>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51. Реєстрація декларації (внесення змін до декларації) про готовність об’єкта до експлуатації*</w:t>
            </w:r>
          </w:p>
        </w:tc>
        <w:tc>
          <w:tcPr>
            <w:tcW w:w="2579" w:type="pct"/>
            <w:hideMark/>
          </w:tcPr>
          <w:p w:rsidR="005F32D9" w:rsidRPr="005F32D9" w:rsidRDefault="005F32D9" w:rsidP="005F32D9">
            <w:pPr>
              <w:spacing w:before="120"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 xml:space="preserve">Закон України </w:t>
            </w:r>
            <w:proofErr w:type="spellStart"/>
            <w:r w:rsidRPr="005F32D9">
              <w:rPr>
                <w:rFonts w:ascii="Verdana" w:eastAsia="Times New Roman" w:hAnsi="Verdana" w:cs="Times New Roman"/>
                <w:sz w:val="16"/>
                <w:szCs w:val="16"/>
                <w:lang w:val="uk-UA" w:eastAsia="ru-RU"/>
              </w:rPr>
              <w:t>“Про</w:t>
            </w:r>
            <w:proofErr w:type="spellEnd"/>
            <w:r w:rsidRPr="005F32D9">
              <w:rPr>
                <w:rFonts w:ascii="Verdana" w:eastAsia="Times New Roman" w:hAnsi="Verdana" w:cs="Times New Roman"/>
                <w:sz w:val="16"/>
                <w:szCs w:val="16"/>
                <w:lang w:val="uk-UA" w:eastAsia="ru-RU"/>
              </w:rPr>
              <w:t xml:space="preserve"> регулювання містобудівної діяльності</w:t>
            </w:r>
            <w:r w:rsidRPr="005F32D9">
              <w:rPr>
                <w:rFonts w:ascii="Verdana" w:eastAsia="Times New Roman" w:hAnsi="Verdana" w:cs="Times New Roman"/>
                <w:sz w:val="16"/>
                <w:szCs w:val="16"/>
                <w:lang w:eastAsia="ru-RU"/>
              </w:rPr>
              <w:t>”</w:t>
            </w:r>
          </w:p>
        </w:tc>
      </w:tr>
      <w:tr w:rsidR="005F32D9" w:rsidRPr="005F32D9" w:rsidTr="005F32D9">
        <w:trPr>
          <w:trHeight w:val="20"/>
        </w:trPr>
        <w:tc>
          <w:tcPr>
            <w:tcW w:w="2421"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52. Видача (переоформлення, видача дублікатів, анулювання) документів дозвільного характеру у сфері господарської діяльності**</w:t>
            </w:r>
          </w:p>
        </w:tc>
        <w:tc>
          <w:tcPr>
            <w:tcW w:w="2579" w:type="pct"/>
            <w:hideMark/>
          </w:tcPr>
          <w:p w:rsidR="005F32D9" w:rsidRPr="005F32D9" w:rsidRDefault="005F32D9" w:rsidP="005F32D9">
            <w:pPr>
              <w:spacing w:before="100" w:beforeAutospacing="1" w:after="100" w:afterAutospacing="1" w:line="20" w:lineRule="atLeast"/>
              <w:rPr>
                <w:rFonts w:ascii="Times New Roman" w:eastAsia="Times New Roman" w:hAnsi="Times New Roman" w:cs="Times New Roman"/>
                <w:sz w:val="24"/>
                <w:szCs w:val="24"/>
                <w:lang w:eastAsia="ru-RU"/>
              </w:rPr>
            </w:pPr>
            <w:r w:rsidRPr="005F32D9">
              <w:rPr>
                <w:rFonts w:ascii="Verdana" w:eastAsia="Times New Roman" w:hAnsi="Verdana" w:cs="Times New Roman"/>
                <w:sz w:val="16"/>
                <w:szCs w:val="16"/>
                <w:lang w:val="uk-UA" w:eastAsia="ru-RU"/>
              </w:rPr>
              <w:t xml:space="preserve">Закони України </w:t>
            </w:r>
            <w:r w:rsidRPr="005F32D9">
              <w:rPr>
                <w:rFonts w:ascii="Verdana" w:eastAsia="Times New Roman" w:hAnsi="Verdana" w:cs="Times New Roman"/>
                <w:sz w:val="16"/>
                <w:szCs w:val="16"/>
                <w:lang w:eastAsia="ru-RU"/>
              </w:rPr>
              <w:t>“</w:t>
            </w:r>
            <w:r w:rsidRPr="005F32D9">
              <w:rPr>
                <w:rFonts w:ascii="Verdana" w:eastAsia="Times New Roman" w:hAnsi="Verdana" w:cs="Times New Roman"/>
                <w:sz w:val="16"/>
                <w:szCs w:val="16"/>
                <w:lang w:val="uk-UA" w:eastAsia="ru-RU"/>
              </w:rPr>
              <w:t>Про Перелік документів дозвільного характеру у сфері господарської діяльності</w:t>
            </w:r>
            <w:r w:rsidRPr="005F32D9">
              <w:rPr>
                <w:rFonts w:ascii="Verdana" w:eastAsia="Times New Roman" w:hAnsi="Verdana" w:cs="Times New Roman"/>
                <w:sz w:val="16"/>
                <w:szCs w:val="16"/>
                <w:lang w:eastAsia="ru-RU"/>
              </w:rPr>
              <w:t>”</w:t>
            </w:r>
            <w:r w:rsidRPr="005F32D9">
              <w:rPr>
                <w:rFonts w:ascii="Verdana" w:eastAsia="Times New Roman" w:hAnsi="Verdana" w:cs="Times New Roman"/>
                <w:sz w:val="16"/>
                <w:szCs w:val="16"/>
                <w:lang w:val="uk-UA" w:eastAsia="ru-RU"/>
              </w:rPr>
              <w:t xml:space="preserve">, </w:t>
            </w:r>
            <w:r w:rsidRPr="005F32D9">
              <w:rPr>
                <w:rFonts w:ascii="Verdana" w:eastAsia="Times New Roman" w:hAnsi="Verdana" w:cs="Times New Roman"/>
                <w:sz w:val="16"/>
                <w:szCs w:val="16"/>
                <w:lang w:eastAsia="ru-RU"/>
              </w:rPr>
              <w:t>“</w:t>
            </w:r>
            <w:r w:rsidRPr="005F32D9">
              <w:rPr>
                <w:rFonts w:ascii="Verdana" w:eastAsia="Times New Roman" w:hAnsi="Verdana" w:cs="Times New Roman"/>
                <w:sz w:val="16"/>
                <w:szCs w:val="16"/>
                <w:lang w:val="uk-UA" w:eastAsia="ru-RU"/>
              </w:rPr>
              <w:t>Про дозвільну систему у сфері господарської діяльності</w:t>
            </w:r>
            <w:r w:rsidRPr="005F32D9">
              <w:rPr>
                <w:rFonts w:ascii="Verdana" w:eastAsia="Times New Roman" w:hAnsi="Verdana" w:cs="Times New Roman"/>
                <w:sz w:val="16"/>
                <w:szCs w:val="16"/>
                <w:lang w:eastAsia="ru-RU"/>
              </w:rPr>
              <w:t>”</w:t>
            </w:r>
          </w:p>
        </w:tc>
      </w:tr>
    </w:tbl>
    <w:p w:rsidR="005F32D9" w:rsidRDefault="005F32D9" w:rsidP="005F32D9">
      <w:pPr>
        <w:tabs>
          <w:tab w:val="left" w:pos="15480"/>
        </w:tabs>
        <w:spacing w:before="100" w:beforeAutospacing="1" w:after="120" w:line="240" w:lineRule="auto"/>
        <w:ind w:firstLine="709"/>
        <w:jc w:val="center"/>
        <w:rPr>
          <w:rFonts w:ascii="Verdana" w:eastAsia="Times New Roman" w:hAnsi="Verdana" w:cs="Times New Roman"/>
          <w:sz w:val="16"/>
          <w:szCs w:val="16"/>
          <w:lang w:val="en-US" w:eastAsia="ru-RU"/>
        </w:rPr>
      </w:pPr>
    </w:p>
    <w:p w:rsidR="005F32D9" w:rsidRDefault="005F32D9" w:rsidP="005F32D9">
      <w:pPr>
        <w:tabs>
          <w:tab w:val="left" w:pos="15480"/>
        </w:tabs>
        <w:spacing w:before="100" w:beforeAutospacing="1" w:after="120" w:line="240" w:lineRule="auto"/>
        <w:ind w:firstLine="709"/>
        <w:rPr>
          <w:rFonts w:ascii="Verdana" w:eastAsia="Times New Roman" w:hAnsi="Verdana" w:cs="Times New Roman"/>
          <w:sz w:val="16"/>
          <w:szCs w:val="16"/>
          <w:lang w:val="en-US" w:eastAsia="ru-RU"/>
        </w:rPr>
      </w:pPr>
      <w:r>
        <w:rPr>
          <w:rFonts w:ascii="Verdana" w:eastAsia="Times New Roman" w:hAnsi="Verdana" w:cs="Times New Roman"/>
          <w:sz w:val="16"/>
          <w:szCs w:val="16"/>
          <w:lang w:val="en-US" w:eastAsia="ru-RU"/>
        </w:rPr>
        <w:t xml:space="preserve">                                                          </w:t>
      </w:r>
      <w:r w:rsidRPr="005F32D9">
        <w:rPr>
          <w:rFonts w:ascii="Verdana" w:eastAsia="Times New Roman" w:hAnsi="Verdana" w:cs="Times New Roman"/>
          <w:sz w:val="16"/>
          <w:szCs w:val="16"/>
          <w:lang w:val="uk-UA" w:eastAsia="ru-RU"/>
        </w:rPr>
        <w:t>___________</w:t>
      </w:r>
    </w:p>
    <w:p w:rsidR="005F32D9" w:rsidRDefault="005F32D9" w:rsidP="005F32D9">
      <w:pPr>
        <w:tabs>
          <w:tab w:val="left" w:pos="15480"/>
        </w:tabs>
        <w:spacing w:before="100" w:beforeAutospacing="1" w:after="120" w:line="240" w:lineRule="auto"/>
        <w:ind w:firstLine="709"/>
        <w:jc w:val="center"/>
        <w:rPr>
          <w:rFonts w:ascii="Times New Roman" w:eastAsia="Times New Roman" w:hAnsi="Times New Roman" w:cs="Times New Roman"/>
          <w:sz w:val="24"/>
          <w:szCs w:val="24"/>
          <w:lang w:val="en-US" w:eastAsia="ru-RU"/>
        </w:rPr>
      </w:pPr>
    </w:p>
    <w:p w:rsidR="005F32D9" w:rsidRPr="005F32D9" w:rsidRDefault="005F32D9" w:rsidP="005F32D9">
      <w:pPr>
        <w:tabs>
          <w:tab w:val="left" w:pos="15480"/>
        </w:tabs>
        <w:spacing w:before="100" w:beforeAutospacing="1" w:after="120" w:line="240" w:lineRule="auto"/>
        <w:jc w:val="both"/>
        <w:rPr>
          <w:rFonts w:ascii="Times New Roman" w:eastAsia="Times New Roman" w:hAnsi="Times New Roman" w:cs="Times New Roman"/>
          <w:sz w:val="24"/>
          <w:szCs w:val="24"/>
          <w:lang w:val="en-US" w:eastAsia="ru-RU"/>
        </w:rPr>
      </w:pPr>
      <w:r w:rsidRPr="005F32D9">
        <w:rPr>
          <w:rFonts w:ascii="Verdana" w:eastAsia="Times New Roman" w:hAnsi="Verdana" w:cs="Times New Roman"/>
          <w:sz w:val="16"/>
          <w:szCs w:val="16"/>
          <w:lang w:val="uk-UA" w:eastAsia="ru-RU"/>
        </w:rPr>
        <w:t xml:space="preserve">*Надання послуг здійснюється через центри надання адміністративних послуг, утворені при Київській міській держадміністрації, міських радах (їх виконавчих органах) населених пунктів, які є адміністративними центрами областей. </w:t>
      </w:r>
    </w:p>
    <w:p w:rsidR="005F32D9" w:rsidRDefault="005F32D9" w:rsidP="005F32D9">
      <w:pPr>
        <w:tabs>
          <w:tab w:val="left" w:pos="15480"/>
        </w:tabs>
        <w:spacing w:before="100" w:beforeAutospacing="1" w:after="120" w:line="240" w:lineRule="auto"/>
        <w:jc w:val="both"/>
        <w:rPr>
          <w:rFonts w:ascii="Verdana" w:eastAsia="Times New Roman" w:hAnsi="Verdana" w:cs="Times New Roman"/>
          <w:sz w:val="16"/>
          <w:szCs w:val="16"/>
          <w:lang w:val="en-US" w:eastAsia="ru-RU"/>
        </w:rPr>
      </w:pPr>
      <w:r w:rsidRPr="005F32D9">
        <w:rPr>
          <w:rFonts w:ascii="Verdana" w:eastAsia="Times New Roman" w:hAnsi="Verdana" w:cs="Times New Roman"/>
          <w:sz w:val="16"/>
          <w:szCs w:val="16"/>
          <w:lang w:val="uk-UA" w:eastAsia="ru-RU"/>
        </w:rPr>
        <w:t xml:space="preserve">**Надання послуг регіональних та місцевих дозвільних органів здійснюється в дозвільних центрах, утворених відповідно до Закону України </w:t>
      </w:r>
      <w:proofErr w:type="spellStart"/>
      <w:r w:rsidRPr="005F32D9">
        <w:rPr>
          <w:rFonts w:ascii="Verdana" w:eastAsia="Times New Roman" w:hAnsi="Verdana" w:cs="Times New Roman"/>
          <w:sz w:val="16"/>
          <w:szCs w:val="16"/>
          <w:lang w:val="uk-UA" w:eastAsia="ru-RU"/>
        </w:rPr>
        <w:t>“Про</w:t>
      </w:r>
      <w:proofErr w:type="spellEnd"/>
      <w:r w:rsidRPr="005F32D9">
        <w:rPr>
          <w:rFonts w:ascii="Verdana" w:eastAsia="Times New Roman" w:hAnsi="Verdana" w:cs="Times New Roman"/>
          <w:sz w:val="16"/>
          <w:szCs w:val="16"/>
          <w:lang w:val="uk-UA" w:eastAsia="ru-RU"/>
        </w:rPr>
        <w:t xml:space="preserve"> дозвільну систему у сфері господарської </w:t>
      </w:r>
      <w:proofErr w:type="spellStart"/>
      <w:r w:rsidRPr="005F32D9">
        <w:rPr>
          <w:rFonts w:ascii="Verdana" w:eastAsia="Times New Roman" w:hAnsi="Verdana" w:cs="Times New Roman"/>
          <w:sz w:val="16"/>
          <w:szCs w:val="16"/>
          <w:lang w:val="uk-UA" w:eastAsia="ru-RU"/>
        </w:rPr>
        <w:t>діяльності”</w:t>
      </w:r>
      <w:proofErr w:type="spellEnd"/>
      <w:r w:rsidRPr="005F32D9">
        <w:rPr>
          <w:rFonts w:ascii="Verdana" w:eastAsia="Times New Roman" w:hAnsi="Verdana" w:cs="Times New Roman"/>
          <w:sz w:val="16"/>
          <w:szCs w:val="16"/>
          <w:lang w:val="uk-UA" w:eastAsia="ru-RU"/>
        </w:rPr>
        <w:t>, які є складовою частиною центрів надання адміністративних послуг.</w:t>
      </w:r>
    </w:p>
    <w:p w:rsidR="005F32D9" w:rsidRDefault="005F32D9" w:rsidP="005F32D9">
      <w:pPr>
        <w:tabs>
          <w:tab w:val="left" w:pos="15480"/>
        </w:tabs>
        <w:spacing w:before="100" w:beforeAutospacing="1" w:after="120" w:line="240" w:lineRule="auto"/>
        <w:jc w:val="both"/>
        <w:rPr>
          <w:rFonts w:ascii="Verdana" w:eastAsia="Times New Roman" w:hAnsi="Verdana" w:cs="Times New Roman"/>
          <w:sz w:val="16"/>
          <w:szCs w:val="16"/>
          <w:lang w:val="en-US" w:eastAsia="ru-RU"/>
        </w:rPr>
      </w:pPr>
    </w:p>
    <w:p w:rsidR="005F32D9" w:rsidRPr="005F32D9" w:rsidRDefault="005F32D9" w:rsidP="005F32D9">
      <w:pPr>
        <w:tabs>
          <w:tab w:val="left" w:pos="15480"/>
        </w:tabs>
        <w:spacing w:before="100" w:beforeAutospacing="1" w:after="120" w:line="240" w:lineRule="auto"/>
        <w:jc w:val="center"/>
        <w:rPr>
          <w:rFonts w:ascii="Times New Roman" w:eastAsia="Times New Roman" w:hAnsi="Times New Roman" w:cs="Times New Roman"/>
          <w:sz w:val="24"/>
          <w:szCs w:val="24"/>
          <w:lang w:val="en-US" w:eastAsia="ru-RU"/>
        </w:rPr>
      </w:pPr>
      <w:r>
        <w:rPr>
          <w:rFonts w:ascii="Verdana" w:hAnsi="Verdana"/>
          <w:sz w:val="16"/>
          <w:szCs w:val="16"/>
          <w:lang w:val="en-US"/>
        </w:rPr>
        <w:t>_________________________</w:t>
      </w:r>
    </w:p>
    <w:p w:rsidR="005F32D9" w:rsidRPr="005F32D9" w:rsidRDefault="005F32D9" w:rsidP="005F32D9">
      <w:pPr>
        <w:tabs>
          <w:tab w:val="left" w:pos="15480"/>
        </w:tabs>
        <w:spacing w:before="100" w:beforeAutospacing="1" w:after="120" w:line="240" w:lineRule="auto"/>
        <w:ind w:firstLine="709"/>
        <w:jc w:val="center"/>
        <w:rPr>
          <w:rFonts w:ascii="Times New Roman" w:eastAsia="Times New Roman" w:hAnsi="Times New Roman" w:cs="Times New Roman"/>
          <w:sz w:val="24"/>
          <w:szCs w:val="24"/>
          <w:lang w:val="en-US" w:eastAsia="ru-RU"/>
        </w:rPr>
      </w:pPr>
    </w:p>
    <w:p w:rsidR="005F32D9" w:rsidRPr="005F32D9" w:rsidRDefault="005F32D9" w:rsidP="005F32D9">
      <w:pPr>
        <w:spacing w:before="360" w:after="360" w:line="240" w:lineRule="auto"/>
        <w:jc w:val="center"/>
        <w:rPr>
          <w:rFonts w:ascii="Times New Roman" w:hAnsi="Times New Roman" w:cs="Times New Roman"/>
          <w:b/>
          <w:sz w:val="24"/>
          <w:szCs w:val="24"/>
          <w:lang w:val="en-US"/>
        </w:rPr>
      </w:pPr>
    </w:p>
    <w:sectPr w:rsidR="005F32D9" w:rsidRPr="005F32D9" w:rsidSect="002329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32D9"/>
    <w:rsid w:val="0023296E"/>
    <w:rsid w:val="005F32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9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20">
    <w:name w:val="a2"/>
    <w:basedOn w:val="a"/>
    <w:rsid w:val="005F32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
    <w:name w:val="a3"/>
    <w:basedOn w:val="a"/>
    <w:rsid w:val="005F32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a4"/>
    <w:basedOn w:val="a"/>
    <w:rsid w:val="005F32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a5"/>
    <w:basedOn w:val="a"/>
    <w:rsid w:val="005F32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F32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32D9"/>
    <w:rPr>
      <w:rFonts w:ascii="Tahoma" w:hAnsi="Tahoma" w:cs="Tahoma"/>
      <w:sz w:val="16"/>
      <w:szCs w:val="16"/>
    </w:rPr>
  </w:style>
  <w:style w:type="paragraph" w:customStyle="1" w:styleId="a8">
    <w:name w:val="a"/>
    <w:basedOn w:val="a"/>
    <w:rsid w:val="005F32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apkadocumentu">
    <w:name w:val="shapkadocumentu"/>
    <w:basedOn w:val="a"/>
    <w:rsid w:val="005F32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17886257">
      <w:bodyDiv w:val="1"/>
      <w:marLeft w:val="0"/>
      <w:marRight w:val="0"/>
      <w:marTop w:val="0"/>
      <w:marBottom w:val="0"/>
      <w:divBdr>
        <w:top w:val="none" w:sz="0" w:space="0" w:color="auto"/>
        <w:left w:val="none" w:sz="0" w:space="0" w:color="auto"/>
        <w:bottom w:val="none" w:sz="0" w:space="0" w:color="auto"/>
        <w:right w:val="none" w:sz="0" w:space="0" w:color="auto"/>
      </w:divBdr>
    </w:div>
    <w:div w:id="1617060664">
      <w:bodyDiv w:val="1"/>
      <w:marLeft w:val="0"/>
      <w:marRight w:val="0"/>
      <w:marTop w:val="0"/>
      <w:marBottom w:val="0"/>
      <w:divBdr>
        <w:top w:val="none" w:sz="0" w:space="0" w:color="auto"/>
        <w:left w:val="none" w:sz="0" w:space="0" w:color="auto"/>
        <w:bottom w:val="none" w:sz="0" w:space="0" w:color="auto"/>
        <w:right w:val="none" w:sz="0" w:space="0" w:color="auto"/>
      </w:divBdr>
      <w:divsChild>
        <w:div w:id="1956860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66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0180">
      <w:bodyDiv w:val="1"/>
      <w:marLeft w:val="0"/>
      <w:marRight w:val="0"/>
      <w:marTop w:val="0"/>
      <w:marBottom w:val="0"/>
      <w:divBdr>
        <w:top w:val="none" w:sz="0" w:space="0" w:color="auto"/>
        <w:left w:val="none" w:sz="0" w:space="0" w:color="auto"/>
        <w:bottom w:val="none" w:sz="0" w:space="0" w:color="auto"/>
        <w:right w:val="none" w:sz="0" w:space="0" w:color="auto"/>
      </w:divBdr>
    </w:div>
    <w:div w:id="1731490307">
      <w:bodyDiv w:val="1"/>
      <w:marLeft w:val="0"/>
      <w:marRight w:val="0"/>
      <w:marTop w:val="0"/>
      <w:marBottom w:val="0"/>
      <w:divBdr>
        <w:top w:val="none" w:sz="0" w:space="0" w:color="auto"/>
        <w:left w:val="none" w:sz="0" w:space="0" w:color="auto"/>
        <w:bottom w:val="none" w:sz="0" w:space="0" w:color="auto"/>
        <w:right w:val="none" w:sz="0" w:space="0" w:color="auto"/>
      </w:divBdr>
    </w:div>
    <w:div w:id="2056856331">
      <w:bodyDiv w:val="1"/>
      <w:marLeft w:val="0"/>
      <w:marRight w:val="0"/>
      <w:marTop w:val="0"/>
      <w:marBottom w:val="0"/>
      <w:divBdr>
        <w:top w:val="none" w:sz="0" w:space="0" w:color="auto"/>
        <w:left w:val="none" w:sz="0" w:space="0" w:color="auto"/>
        <w:bottom w:val="none" w:sz="0" w:space="0" w:color="auto"/>
        <w:right w:val="none" w:sz="0" w:space="0" w:color="auto"/>
      </w:divBdr>
    </w:div>
    <w:div w:id="211046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2270</Words>
  <Characters>12940</Characters>
  <Application>Microsoft Office Word</Application>
  <DocSecurity>0</DocSecurity>
  <Lines>107</Lines>
  <Paragraphs>30</Paragraphs>
  <ScaleCrop>false</ScaleCrop>
  <Company>Krokoz™</Company>
  <LinksUpToDate>false</LinksUpToDate>
  <CharactersWithSpaces>15180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stas</dc:creator>
  <cp:lastModifiedBy>stas</cp:lastModifiedBy>
  <cp:revision>1</cp:revision>
  <dcterms:created xsi:type="dcterms:W3CDTF">2014-06-03T08:13:00Z</dcterms:created>
  <dcterms:modified xsi:type="dcterms:W3CDTF">2014-06-03T08:22:00Z</dcterms:modified>
</cp:coreProperties>
</file>