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D9" w:rsidRPr="005F32D9" w:rsidRDefault="005F32D9" w:rsidP="005F32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828675"/>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5F32D9" w:rsidRPr="005F32D9" w:rsidRDefault="005F32D9" w:rsidP="005F32D9">
      <w:pPr>
        <w:spacing w:before="240" w:after="100" w:afterAutospacing="1" w:line="240" w:lineRule="auto"/>
        <w:jc w:val="center"/>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КАБІНЕТ МІНІСТРІВ УКРАЇНИ</w:t>
      </w:r>
    </w:p>
    <w:p w:rsidR="005F32D9" w:rsidRPr="005F32D9" w:rsidRDefault="005F32D9" w:rsidP="005F32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РОЗПОРЯДЖЕННЯ</w:t>
      </w:r>
    </w:p>
    <w:p w:rsidR="005F32D9" w:rsidRPr="005F32D9" w:rsidRDefault="005F32D9" w:rsidP="005F32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від 16 травня 2014 р. № 523-р</w:t>
      </w:r>
    </w:p>
    <w:p w:rsidR="005F32D9" w:rsidRPr="005F32D9" w:rsidRDefault="005F32D9" w:rsidP="005F32D9">
      <w:pPr>
        <w:spacing w:before="240" w:after="100" w:afterAutospacing="1" w:line="240" w:lineRule="auto"/>
        <w:jc w:val="center"/>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Київ</w:t>
      </w:r>
    </w:p>
    <w:p w:rsidR="005F32D9" w:rsidRDefault="005F32D9" w:rsidP="005F32D9">
      <w:pPr>
        <w:spacing w:before="360" w:after="360" w:line="240" w:lineRule="auto"/>
        <w:jc w:val="center"/>
        <w:rPr>
          <w:rFonts w:ascii="Times New Roman" w:eastAsia="Times New Roman" w:hAnsi="Times New Roman" w:cs="Times New Roman"/>
          <w:sz w:val="24"/>
          <w:szCs w:val="24"/>
          <w:lang w:val="en-US" w:eastAsia="ru-RU"/>
        </w:rPr>
      </w:pPr>
      <w:r w:rsidRPr="005F32D9">
        <w:rPr>
          <w:rFonts w:ascii="Times New Roman" w:eastAsia="Times New Roman" w:hAnsi="Times New Roman" w:cs="Times New Roman"/>
          <w:sz w:val="24"/>
          <w:szCs w:val="24"/>
          <w:lang w:val="uk-UA" w:eastAsia="ru-RU"/>
        </w:rPr>
        <w:t xml:space="preserve">Деякі питання надання адміністративних </w:t>
      </w:r>
      <w:r w:rsidRPr="005F32D9">
        <w:rPr>
          <w:rFonts w:ascii="Times New Roman" w:eastAsia="Times New Roman" w:hAnsi="Times New Roman" w:cs="Times New Roman"/>
          <w:sz w:val="24"/>
          <w:szCs w:val="24"/>
          <w:lang w:val="uk-UA" w:eastAsia="ru-RU"/>
        </w:rPr>
        <w:br/>
        <w:t xml:space="preserve">послуг органів виконавчої влади через </w:t>
      </w:r>
      <w:r w:rsidRPr="005F32D9">
        <w:rPr>
          <w:rFonts w:ascii="Times New Roman" w:eastAsia="Times New Roman" w:hAnsi="Times New Roman" w:cs="Times New Roman"/>
          <w:sz w:val="24"/>
          <w:szCs w:val="24"/>
          <w:lang w:val="uk-UA" w:eastAsia="ru-RU"/>
        </w:rPr>
        <w:br/>
        <w:t>центри надання адміністративних послуг</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F32D9">
        <w:rPr>
          <w:rFonts w:ascii="Times New Roman" w:eastAsia="Times New Roman" w:hAnsi="Times New Roman" w:cs="Times New Roman"/>
          <w:sz w:val="24"/>
          <w:szCs w:val="24"/>
          <w:lang w:val="uk-UA" w:eastAsia="ru-RU"/>
        </w:rPr>
        <w:t xml:space="preserve">1. Відповідно до частини сьомої статті 12 Закону України </w:t>
      </w:r>
      <w:proofErr w:type="spellStart"/>
      <w:r w:rsidRPr="005F32D9">
        <w:rPr>
          <w:rFonts w:ascii="Times New Roman" w:eastAsia="Times New Roman" w:hAnsi="Times New Roman" w:cs="Times New Roman"/>
          <w:sz w:val="24"/>
          <w:szCs w:val="24"/>
          <w:lang w:val="uk-UA" w:eastAsia="ru-RU"/>
        </w:rPr>
        <w:t>“Про</w:t>
      </w:r>
      <w:proofErr w:type="spellEnd"/>
      <w:r w:rsidRPr="005F32D9">
        <w:rPr>
          <w:rFonts w:ascii="Times New Roman" w:eastAsia="Times New Roman" w:hAnsi="Times New Roman" w:cs="Times New Roman"/>
          <w:sz w:val="24"/>
          <w:szCs w:val="24"/>
          <w:lang w:val="uk-UA" w:eastAsia="ru-RU"/>
        </w:rPr>
        <w:t xml:space="preserve"> адміністративні </w:t>
      </w:r>
      <w:proofErr w:type="spellStart"/>
      <w:r w:rsidRPr="005F32D9">
        <w:rPr>
          <w:rFonts w:ascii="Times New Roman" w:eastAsia="Times New Roman" w:hAnsi="Times New Roman" w:cs="Times New Roman"/>
          <w:sz w:val="24"/>
          <w:szCs w:val="24"/>
          <w:lang w:val="uk-UA" w:eastAsia="ru-RU"/>
        </w:rPr>
        <w:t>послуги”</w:t>
      </w:r>
      <w:proofErr w:type="spellEnd"/>
      <w:r w:rsidRPr="005F32D9">
        <w:rPr>
          <w:rFonts w:ascii="Times New Roman" w:eastAsia="Times New Roman" w:hAnsi="Times New Roman" w:cs="Times New Roman"/>
          <w:sz w:val="24"/>
          <w:szCs w:val="24"/>
          <w:lang w:val="uk-UA" w:eastAsia="ru-RU"/>
        </w:rPr>
        <w:t xml:space="preserve"> затвердити перелік адміністративних послуг органів виконавчої влади, які надаються через центр надання адміністративних послуг, згідно з додатком.</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2. Місцевим державним адміністраціям, при яких утворено центри надання адміністративних послуг, забезпечити:</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1)</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 у місячний строк з дня набрання чинності цим розпорядженням:</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включення адміністративних послуг, наведених у затвердженому цим розпорядженням переліку, до переліків адміністративних послуг, які надаються через такі центри;</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F32D9">
        <w:rPr>
          <w:rFonts w:ascii="Times New Roman" w:eastAsia="Times New Roman" w:hAnsi="Times New Roman" w:cs="Times New Roman"/>
          <w:sz w:val="24"/>
          <w:szCs w:val="24"/>
          <w:lang w:val="uk-UA" w:eastAsia="ru-RU"/>
        </w:rPr>
        <w:t>розміщення актуальної та повної інформації про адміністративні послуги, які надаються через центри надання таких послуг, з урахуванням пунктів 12, 13, 15 і 20 Примірного регламенту центру надання адміністративних послуг, затвердженого постановою Кабінету Міністрів України від 1 серпня 2013 р. № 588 (Офіційний вісник України, 2013 р., № 66, ст. 2396), та поширення зазначеної інформації у місцевих засобах масової інформації;</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F32D9">
        <w:rPr>
          <w:rFonts w:ascii="Times New Roman" w:eastAsia="Times New Roman" w:hAnsi="Times New Roman" w:cs="Times New Roman"/>
          <w:sz w:val="24"/>
          <w:szCs w:val="24"/>
          <w:lang w:val="uk-UA" w:eastAsia="ru-RU"/>
        </w:rPr>
        <w:t>2)  взаємодію з органами виконавчої влади, які є суб’єктами надання адміністративних послуг, для належної організації надання таких послуг через центри їх надання, у тому числі здійснення адміністраторами прийому заяв суб’єктів звернень, видачі їм оформлених результатів надання адміністративних послуг або рішень про відмову в їх наданні;</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3) </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проведення за участю представників зазначених органів навчальних заходів для адміністраторів з метою належної організації надання адміністративних послуг через центри їх надання;</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 xml:space="preserve">4)  визначення дати, з якої адміністративні послуги, наведені в затвердженому цим розпорядженням переліку, надаються через відповідні центри, але не пізніше ніж з відповідної дати, зазначеної в пункті 5 цього розпорядження. Заяви про надання адміністративних послуг, що надіслані суб’єктами звернення поштою до такої дати, але надійшли після неї, не пізніше одного робочого дня після їх надходження передаються </w:t>
      </w:r>
      <w:r w:rsidRPr="005F32D9">
        <w:rPr>
          <w:rFonts w:ascii="Times New Roman" w:eastAsia="Times New Roman" w:hAnsi="Times New Roman" w:cs="Times New Roman"/>
          <w:sz w:val="24"/>
          <w:szCs w:val="24"/>
          <w:lang w:val="uk-UA" w:eastAsia="ru-RU"/>
        </w:rPr>
        <w:lastRenderedPageBreak/>
        <w:t>відповідним центрам надання адміністративних послуг, про що суб’єкти звернення повідомляються в установленому законодавством порядку.</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3. Органам виконавчої влади, які є суб’єктами надання адміністративних послуг, наведених у затвердженому цим розпорядженням переліку, забезпечити:</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1)</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у місячний строк з дня набрання чинності цим розпорядженням:</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внесення необхідних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 xml:space="preserve">розміщення інформації про дату, перелік і порядок надання адміністративних послуг через центри їх надання з урахуванням частини другої статті 6 Закону України </w:t>
      </w:r>
      <w:proofErr w:type="spellStart"/>
      <w:r w:rsidRPr="005F32D9">
        <w:rPr>
          <w:rFonts w:ascii="Times New Roman" w:eastAsia="Times New Roman" w:hAnsi="Times New Roman" w:cs="Times New Roman"/>
          <w:sz w:val="24"/>
          <w:szCs w:val="24"/>
          <w:lang w:val="uk-UA" w:eastAsia="ru-RU"/>
        </w:rPr>
        <w:t>“Про</w:t>
      </w:r>
      <w:proofErr w:type="spellEnd"/>
      <w:r w:rsidRPr="005F32D9">
        <w:rPr>
          <w:rFonts w:ascii="Times New Roman" w:eastAsia="Times New Roman" w:hAnsi="Times New Roman" w:cs="Times New Roman"/>
          <w:sz w:val="24"/>
          <w:szCs w:val="24"/>
          <w:lang w:val="uk-UA" w:eastAsia="ru-RU"/>
        </w:rPr>
        <w:t xml:space="preserve"> адміністративні </w:t>
      </w:r>
      <w:proofErr w:type="spellStart"/>
      <w:r w:rsidRPr="005F32D9">
        <w:rPr>
          <w:rFonts w:ascii="Times New Roman" w:eastAsia="Times New Roman" w:hAnsi="Times New Roman" w:cs="Times New Roman"/>
          <w:sz w:val="24"/>
          <w:szCs w:val="24"/>
          <w:lang w:val="uk-UA" w:eastAsia="ru-RU"/>
        </w:rPr>
        <w:t>послуги”</w:t>
      </w:r>
      <w:proofErr w:type="spellEnd"/>
      <w:r w:rsidRPr="005F32D9">
        <w:rPr>
          <w:rFonts w:ascii="Times New Roman" w:eastAsia="Times New Roman" w:hAnsi="Times New Roman" w:cs="Times New Roman"/>
          <w:sz w:val="24"/>
          <w:szCs w:val="24"/>
          <w:lang w:val="uk-UA" w:eastAsia="ru-RU"/>
        </w:rPr>
        <w:t xml:space="preserve"> на власних офіційних </w:t>
      </w:r>
      <w:proofErr w:type="spellStart"/>
      <w:r w:rsidRPr="005F32D9">
        <w:rPr>
          <w:rFonts w:ascii="Times New Roman" w:eastAsia="Times New Roman" w:hAnsi="Times New Roman" w:cs="Times New Roman"/>
          <w:sz w:val="24"/>
          <w:szCs w:val="24"/>
          <w:lang w:val="uk-UA" w:eastAsia="ru-RU"/>
        </w:rPr>
        <w:t>веб-сайтах</w:t>
      </w:r>
      <w:proofErr w:type="spellEnd"/>
      <w:r w:rsidRPr="005F32D9">
        <w:rPr>
          <w:rFonts w:ascii="Times New Roman" w:eastAsia="Times New Roman" w:hAnsi="Times New Roman" w:cs="Times New Roman"/>
          <w:sz w:val="24"/>
          <w:szCs w:val="24"/>
          <w:lang w:val="uk-UA" w:eastAsia="ru-RU"/>
        </w:rPr>
        <w:t xml:space="preserve"> та у місцях прийому суб’єктів звернень;</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2)</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взаємодію з органами, які утворили центри надання адміністративних послуг, для належної організації надання таких послуг через центри їх надання, у тому числі здійснення адміністраторами прийому заяв суб’єктів звернень, видачі їм оформлених результатів надання адміністративних послуг або рішень про відмову в їх наданні;</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надання на підставі запитів адміністраторів інформації, необхідної для виконання покладених на них завдань;</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надання адміністративних послуг суб’єктам звернень у встановлені законом строки на підставі відповідних документів, одержаних від адміністраторів;</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передання в користування (оренду) в разі потреби органам, які утворили центри надання адміністративних послуг, необхідного обладнання, програмного забезпечення, паролів доступу до такого програмного забезпечення, баз даних у встановленому законодавством порядку;</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участь своїх представників у навчальних заходах для адміністраторів з метою належної організації надання адміністративних послуг через центри їх надання;</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7) визначення дати, з якої адміністративні послуги, наведені у затвердженому цим розпорядженням переліку, надаються через відповідні центри, але не пізніше ніж з відповідної дати, зазначеної в пункті 5 цього розпорядження;</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недопущення із зазначеної дати прийому заяв суб’єктів звернень (у тому числі тих, що надійшли поштою) щодо адміністративних послуг, які надаються через центри їх надання, видачі суб’єктам звернень оформлених результатів надання адміністративних послуг або рішення про відмову в їх наданні. Заяви про надання адміністративних послуг, що надіслані суб’єктами звернення поштою до такої дати, але надійшли після неї, не пізніше одного робочого дня після їх надходження передаються відповідним центрам надання адміністративних послуг, про що суб’єкти звернення повідомляються в установленому законодавством порядку;</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eastAsia="ru-RU"/>
        </w:rPr>
        <w:t xml:space="preserve"> </w:t>
      </w:r>
      <w:r w:rsidRPr="005F32D9">
        <w:rPr>
          <w:rFonts w:ascii="Times New Roman" w:eastAsia="Times New Roman" w:hAnsi="Times New Roman" w:cs="Times New Roman"/>
          <w:sz w:val="24"/>
          <w:szCs w:val="24"/>
          <w:lang w:val="uk-UA" w:eastAsia="ru-RU"/>
        </w:rPr>
        <w:t>своєчасне внесення змін до нормативно-правових актів, що регулюють питання надання адміністративних послуг у відповідних сферах, з метою організації надання адміністративних послуг через центри їх надання.</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lastRenderedPageBreak/>
        <w:t>4. Рекомендувати органам місцевого самоврядування керуватися цим розпорядженням у своїй діяльності із забезпечення функціонування центрів надання адміністративних послуг.</w:t>
      </w:r>
    </w:p>
    <w:p w:rsidR="005F32D9" w:rsidRPr="005F32D9" w:rsidRDefault="005F32D9" w:rsidP="005F32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sz w:val="24"/>
          <w:szCs w:val="24"/>
          <w:lang w:val="uk-UA" w:eastAsia="ru-RU"/>
        </w:rPr>
        <w:t>5. Це розпорядження набирає чинності з дня опублікування, крім пунктів 31, 32, 47—51 затвердженого ним переліку, які набирають чинності з 1 вересня 2014 р., пунктів 1—8, 11—21, 24—30, які набирають чинності з 1 жовтня 2014 р., і пунктів 9, 10, 22, 23, 33—46, які набирають чинності з 1 січня 2015 року.</w:t>
      </w:r>
    </w:p>
    <w:tbl>
      <w:tblPr>
        <w:tblW w:w="8505" w:type="dxa"/>
        <w:tblLook w:val="04A0"/>
      </w:tblPr>
      <w:tblGrid>
        <w:gridCol w:w="4252"/>
        <w:gridCol w:w="4253"/>
      </w:tblGrid>
      <w:tr w:rsidR="005F32D9" w:rsidRPr="005F32D9" w:rsidTr="005F32D9">
        <w:tc>
          <w:tcPr>
            <w:tcW w:w="4252" w:type="dxa"/>
            <w:hideMark/>
          </w:tcPr>
          <w:p w:rsidR="005F32D9" w:rsidRPr="005F32D9" w:rsidRDefault="005F32D9" w:rsidP="005F32D9">
            <w:pPr>
              <w:spacing w:before="60" w:after="60" w:line="240" w:lineRule="auto"/>
              <w:ind w:firstLine="567"/>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 </w:t>
            </w:r>
          </w:p>
          <w:p w:rsidR="005F32D9" w:rsidRPr="005F32D9" w:rsidRDefault="005F32D9" w:rsidP="005F32D9">
            <w:pPr>
              <w:spacing w:before="60" w:after="60" w:line="240" w:lineRule="auto"/>
              <w:ind w:firstLine="567"/>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 </w:t>
            </w:r>
          </w:p>
          <w:p w:rsidR="005F32D9" w:rsidRPr="005F32D9" w:rsidRDefault="005F32D9" w:rsidP="005F32D9">
            <w:pPr>
              <w:spacing w:before="60" w:after="60" w:line="240" w:lineRule="auto"/>
              <w:ind w:firstLine="567"/>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Прем’єр-міністр України</w:t>
            </w:r>
          </w:p>
        </w:tc>
        <w:tc>
          <w:tcPr>
            <w:tcW w:w="4253" w:type="dxa"/>
            <w:hideMark/>
          </w:tcPr>
          <w:p w:rsidR="005F32D9" w:rsidRPr="005F32D9" w:rsidRDefault="005F32D9" w:rsidP="005F32D9">
            <w:pPr>
              <w:spacing w:before="60" w:after="60" w:line="240" w:lineRule="auto"/>
              <w:ind w:firstLine="567"/>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 </w:t>
            </w:r>
          </w:p>
          <w:p w:rsidR="005F32D9" w:rsidRPr="005F32D9" w:rsidRDefault="005F32D9" w:rsidP="005F32D9">
            <w:pPr>
              <w:spacing w:before="60" w:after="60" w:line="240" w:lineRule="auto"/>
              <w:ind w:firstLine="851"/>
              <w:jc w:val="both"/>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 </w:t>
            </w:r>
          </w:p>
          <w:p w:rsidR="005F32D9" w:rsidRPr="005F32D9" w:rsidRDefault="005F32D9" w:rsidP="005F32D9">
            <w:pPr>
              <w:spacing w:before="60" w:after="60" w:line="240" w:lineRule="auto"/>
              <w:ind w:firstLine="851"/>
              <w:jc w:val="right"/>
              <w:rPr>
                <w:rFonts w:ascii="Times New Roman" w:eastAsia="Times New Roman" w:hAnsi="Times New Roman" w:cs="Times New Roman"/>
                <w:sz w:val="24"/>
                <w:szCs w:val="24"/>
                <w:lang w:eastAsia="ru-RU"/>
              </w:rPr>
            </w:pPr>
            <w:r w:rsidRPr="005F32D9">
              <w:rPr>
                <w:rFonts w:ascii="Times New Roman" w:eastAsia="Times New Roman" w:hAnsi="Times New Roman" w:cs="Times New Roman"/>
                <w:b/>
                <w:sz w:val="24"/>
                <w:szCs w:val="24"/>
                <w:lang w:val="uk-UA" w:eastAsia="ru-RU"/>
              </w:rPr>
              <w:t>А. ЯЦЕНЮК</w:t>
            </w:r>
          </w:p>
        </w:tc>
      </w:tr>
    </w:tbl>
    <w:p w:rsidR="005F32D9" w:rsidRDefault="005F32D9" w:rsidP="005F32D9">
      <w:pPr>
        <w:spacing w:before="360" w:after="360" w:line="240" w:lineRule="auto"/>
        <w:rPr>
          <w:rFonts w:ascii="Times New Roman" w:hAnsi="Times New Roman" w:cs="Times New Roman"/>
          <w:sz w:val="24"/>
          <w:szCs w:val="24"/>
          <w:lang w:val="en-US"/>
        </w:rPr>
      </w:pPr>
    </w:p>
    <w:p w:rsidR="005F32D9" w:rsidRDefault="005F32D9" w:rsidP="005F32D9">
      <w:pPr>
        <w:spacing w:before="360" w:after="360" w:line="240" w:lineRule="auto"/>
        <w:rPr>
          <w:rFonts w:ascii="Times New Roman" w:hAnsi="Times New Roman" w:cs="Times New Roman"/>
          <w:sz w:val="24"/>
          <w:szCs w:val="24"/>
          <w:lang w:val="en-US"/>
        </w:rPr>
      </w:pPr>
    </w:p>
    <w:p w:rsidR="005F32D9" w:rsidRDefault="005F32D9" w:rsidP="005F32D9">
      <w:pPr>
        <w:spacing w:before="360" w:after="360" w:line="240" w:lineRule="auto"/>
        <w:rPr>
          <w:rFonts w:ascii="Times New Roman" w:hAnsi="Times New Roman" w:cs="Times New Roman"/>
          <w:sz w:val="24"/>
          <w:szCs w:val="24"/>
          <w:lang w:val="en-US"/>
        </w:rPr>
      </w:pPr>
      <w:r w:rsidRPr="005F32D9">
        <w:rPr>
          <w:rFonts w:ascii="Times New Roman" w:hAnsi="Times New Roman" w:cs="Times New Roman"/>
          <w:sz w:val="24"/>
          <w:szCs w:val="24"/>
          <w:lang w:val="uk-UA"/>
        </w:rPr>
        <w:t>Інд. 70</w:t>
      </w:r>
    </w:p>
    <w:p w:rsidR="005F32D9" w:rsidRDefault="005F32D9" w:rsidP="005F32D9">
      <w:pPr>
        <w:spacing w:before="360" w:after="360" w:line="240" w:lineRule="auto"/>
        <w:jc w:val="center"/>
        <w:rPr>
          <w:rFonts w:ascii="Times New Roman" w:hAnsi="Times New Roman" w:cs="Times New Roman"/>
          <w:b/>
          <w:sz w:val="24"/>
          <w:szCs w:val="24"/>
          <w:lang w:val="en-US"/>
        </w:rPr>
      </w:pPr>
      <w:r w:rsidRPr="005F32D9">
        <w:rPr>
          <w:rFonts w:ascii="Times New Roman" w:hAnsi="Times New Roman" w:cs="Times New Roman"/>
          <w:b/>
          <w:sz w:val="24"/>
          <w:szCs w:val="24"/>
          <w:lang w:val="uk-UA"/>
        </w:rPr>
        <w:t>Додаток</w:t>
      </w:r>
      <w:r w:rsidRPr="005F32D9">
        <w:rPr>
          <w:rFonts w:ascii="Times New Roman" w:hAnsi="Times New Roman" w:cs="Times New Roman"/>
          <w:b/>
          <w:sz w:val="24"/>
          <w:szCs w:val="24"/>
          <w:lang w:val="uk-UA"/>
        </w:rPr>
        <w:br/>
        <w:t>до розпорядження Кабінету Міністрів України</w:t>
      </w:r>
      <w:r w:rsidRPr="005F32D9">
        <w:rPr>
          <w:rFonts w:ascii="Times New Roman" w:hAnsi="Times New Roman" w:cs="Times New Roman"/>
          <w:b/>
          <w:sz w:val="24"/>
          <w:szCs w:val="24"/>
          <w:lang w:val="uk-UA"/>
        </w:rPr>
        <w:br/>
        <w:t>від 16 травня 2014 р. № 523-р</w:t>
      </w:r>
    </w:p>
    <w:p w:rsidR="005F32D9" w:rsidRDefault="005F32D9" w:rsidP="005F32D9">
      <w:pPr>
        <w:spacing w:before="360" w:after="360" w:line="240" w:lineRule="auto"/>
        <w:jc w:val="center"/>
        <w:rPr>
          <w:rFonts w:ascii="Times New Roman" w:hAnsi="Times New Roman" w:cs="Times New Roman"/>
          <w:b/>
          <w:sz w:val="24"/>
          <w:szCs w:val="24"/>
          <w:lang w:val="en-US"/>
        </w:rPr>
      </w:pPr>
    </w:p>
    <w:p w:rsidR="005F32D9" w:rsidRDefault="005F32D9" w:rsidP="005F32D9">
      <w:pPr>
        <w:spacing w:before="360" w:after="360" w:line="240" w:lineRule="auto"/>
        <w:jc w:val="center"/>
        <w:rPr>
          <w:rFonts w:ascii="Times New Roman" w:hAnsi="Times New Roman" w:cs="Times New Roman"/>
          <w:sz w:val="24"/>
          <w:szCs w:val="24"/>
          <w:lang w:val="en-US"/>
        </w:rPr>
      </w:pPr>
      <w:r w:rsidRPr="005F32D9">
        <w:rPr>
          <w:rFonts w:ascii="Times New Roman" w:hAnsi="Times New Roman" w:cs="Times New Roman"/>
          <w:sz w:val="24"/>
          <w:szCs w:val="24"/>
          <w:lang w:val="uk-UA"/>
        </w:rPr>
        <w:t>ПЕРЕЛІК</w:t>
      </w:r>
      <w:r w:rsidRPr="005F32D9">
        <w:rPr>
          <w:rFonts w:ascii="Times New Roman" w:hAnsi="Times New Roman" w:cs="Times New Roman"/>
          <w:sz w:val="24"/>
          <w:szCs w:val="24"/>
          <w:lang w:val="uk-UA"/>
        </w:rPr>
        <w:br/>
        <w:t>адміністративних послуг органів виконавчої влади,</w:t>
      </w:r>
      <w:r w:rsidRPr="005F32D9">
        <w:rPr>
          <w:rFonts w:ascii="Times New Roman" w:hAnsi="Times New Roman" w:cs="Times New Roman"/>
          <w:sz w:val="24"/>
          <w:szCs w:val="24"/>
          <w:lang w:val="uk-UA"/>
        </w:rPr>
        <w:br/>
        <w:t>які надаються через центр надання адміністративних послуг</w:t>
      </w:r>
    </w:p>
    <w:p w:rsidR="005F32D9" w:rsidRPr="005F32D9" w:rsidRDefault="005F32D9" w:rsidP="005F32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bl>
      <w:tblPr>
        <w:tblW w:w="5000" w:type="pct"/>
        <w:tblLook w:val="04A0"/>
      </w:tblPr>
      <w:tblGrid>
        <w:gridCol w:w="4634"/>
        <w:gridCol w:w="4937"/>
      </w:tblGrid>
      <w:tr w:rsidR="005F32D9" w:rsidRPr="005F32D9" w:rsidTr="005F32D9">
        <w:trPr>
          <w:trHeight w:val="20"/>
          <w:tblHeader/>
        </w:trPr>
        <w:tc>
          <w:tcPr>
            <w:tcW w:w="2421" w:type="pct"/>
            <w:tcBorders>
              <w:top w:val="single" w:sz="4" w:space="0" w:color="auto"/>
              <w:left w:val="nil"/>
              <w:bottom w:val="single" w:sz="4" w:space="0" w:color="auto"/>
              <w:right w:val="single" w:sz="4" w:space="0" w:color="auto"/>
            </w:tcBorders>
            <w:vAlign w:val="center"/>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Найменування адміністративної послуги</w:t>
            </w:r>
          </w:p>
        </w:tc>
        <w:tc>
          <w:tcPr>
            <w:tcW w:w="2579" w:type="pct"/>
            <w:tcBorders>
              <w:top w:val="single" w:sz="4" w:space="0" w:color="auto"/>
              <w:left w:val="single" w:sz="4" w:space="0" w:color="auto"/>
              <w:bottom w:val="single" w:sz="4" w:space="0" w:color="auto"/>
              <w:right w:val="nil"/>
            </w:tcBorders>
            <w:vAlign w:val="center"/>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Правові підстави для надання</w:t>
            </w:r>
            <w:r w:rsidRPr="005F32D9">
              <w:rPr>
                <w:rFonts w:ascii="Verdana" w:eastAsia="Times New Roman" w:hAnsi="Verdana" w:cs="Times New Roman"/>
                <w:sz w:val="16"/>
                <w:szCs w:val="16"/>
                <w:lang w:val="uk-UA" w:eastAsia="ru-RU"/>
              </w:rPr>
              <w:br/>
              <w:t>адміністративної послуги</w:t>
            </w:r>
          </w:p>
        </w:tc>
      </w:tr>
      <w:tr w:rsidR="005F32D9" w:rsidRPr="005F32D9" w:rsidTr="005F32D9">
        <w:trPr>
          <w:trHeight w:val="20"/>
        </w:trPr>
        <w:tc>
          <w:tcPr>
            <w:tcW w:w="2421" w:type="pct"/>
            <w:tcBorders>
              <w:top w:val="single" w:sz="4" w:space="0" w:color="auto"/>
              <w:left w:val="nil"/>
              <w:bottom w:val="nil"/>
              <w:right w:val="nil"/>
            </w:tcBorders>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 Державна реєстрація юридичної особи або фізичної особи, яка має намір стати підприємцем</w:t>
            </w:r>
          </w:p>
        </w:tc>
        <w:tc>
          <w:tcPr>
            <w:tcW w:w="2579" w:type="pct"/>
            <w:tcBorders>
              <w:top w:val="single" w:sz="4" w:space="0" w:color="auto"/>
              <w:left w:val="nil"/>
              <w:bottom w:val="nil"/>
              <w:right w:val="nil"/>
            </w:tcBorders>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державну реєстрацію юридичних осіб та фізичних осіб — </w:t>
            </w:r>
            <w:proofErr w:type="spellStart"/>
            <w:r w:rsidRPr="005F32D9">
              <w:rPr>
                <w:rFonts w:ascii="Verdana" w:eastAsia="Times New Roman" w:hAnsi="Verdana" w:cs="Times New Roman"/>
                <w:sz w:val="16"/>
                <w:szCs w:val="16"/>
                <w:lang w:val="uk-UA" w:eastAsia="ru-RU"/>
              </w:rPr>
              <w:t>підприємців”</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 Видача витягу, виписки, довідки з Єдиного державного реєстру юридичних осіб та фізичних осіб — підприємців</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 Державна реєстрація змін до установчих документів юридичної особи</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 Включення до Єдиного державного реєстру юридичних осіб та фізичних осіб — підприємців відомостей про створення відокремленого підрозділу юридичної особи або про його закриття</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5. Державна реєстрація змін до відомостей про фізичну особу — підприємця, які містяться в Єдиному державному реєстрі юридичних осіб та фізичних осіб — підприємців</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6. Видача юридичним особам дублікатів оригіналів їх установчих документів та змін до них</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7. Державна реєстрація припинення юридичної особи в результаті її ліквідації, злиття, приєднання, поділу або перетворення</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8. Державна реєстрація припинення підприємницької діяльності фізичною особою — підприємцем за її рішенням</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державну реєстрацію юридичних осіб та фізичних осіб — </w:t>
            </w:r>
            <w:proofErr w:type="spellStart"/>
            <w:r w:rsidRPr="005F32D9">
              <w:rPr>
                <w:rFonts w:ascii="Verdana" w:eastAsia="Times New Roman" w:hAnsi="Verdana" w:cs="Times New Roman"/>
                <w:sz w:val="16"/>
                <w:szCs w:val="16"/>
                <w:lang w:val="uk-UA" w:eastAsia="ru-RU"/>
              </w:rPr>
              <w:t>підприємців”</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28" w:lineRule="auto"/>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lastRenderedPageBreak/>
              <w:t>9. Державна реєстрація:</w:t>
            </w:r>
          </w:p>
          <w:p w:rsidR="005F32D9" w:rsidRPr="005F32D9" w:rsidRDefault="005F32D9" w:rsidP="005F32D9">
            <w:pPr>
              <w:spacing w:before="100" w:beforeAutospacing="1" w:after="100" w:afterAutospacing="1" w:line="228" w:lineRule="auto"/>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права власності на нерухоме майно</w:t>
            </w:r>
          </w:p>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інших речових прав на нерухоме майно (крім державної реєстрації іпотеки нерухомого майна)</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державну реєстрацію речових прав на нерухоме майно та їх обтяжень</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 xml:space="preserve">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10. Видача витягу, інформаційної довідки та виписки з Державного реєстру речових прав на нерухоме майно</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11. Реєстрація громадського об’єднання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громадські </w:t>
            </w:r>
            <w:proofErr w:type="spellStart"/>
            <w:r w:rsidRPr="005F32D9">
              <w:rPr>
                <w:rFonts w:ascii="Verdana" w:eastAsia="Times New Roman" w:hAnsi="Verdana" w:cs="Times New Roman"/>
                <w:sz w:val="16"/>
                <w:szCs w:val="16"/>
                <w:lang w:val="uk-UA" w:eastAsia="ru-RU"/>
              </w:rPr>
              <w:t>об’єднання”</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12. Прийняття повідомлення про утворення громадського об’єднання</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13. Видача дубліката оригіналу свідоцтва про реєстрацію громадського об’єднання та/або статуту</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14. Внесення до Реєстру громадських об’єднань відомостей про відокремлений підрозділ громадського об’єднання</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15. 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зареєстрованого громадського об’єднання</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16. Прийняття повідомлення про зміну найменування громадського об’єднання, мети (цілей), зміну особи (осіб), уповноваженої представляти громадське об’єднання, утворене шляхом прийняття повідомлення про утворення</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17. Внесення до реєстру громадських об’єднань запису про рішення щодо саморозпуску або реорганізації громадського об’єднання, а також про припинення діяльності громадського об’єднання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громадські </w:t>
            </w:r>
            <w:proofErr w:type="spellStart"/>
            <w:r w:rsidRPr="005F32D9">
              <w:rPr>
                <w:rFonts w:ascii="Verdana" w:eastAsia="Times New Roman" w:hAnsi="Verdana" w:cs="Times New Roman"/>
                <w:sz w:val="16"/>
                <w:szCs w:val="16"/>
                <w:lang w:val="uk-UA" w:eastAsia="ru-RU"/>
              </w:rPr>
              <w:t>об’єднання”</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18. Державна реєстрація друкованого засобу масової інформації з місцевою сферою розповсюдження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друковані засоби масової інформації (пресу) в </w:t>
            </w:r>
            <w:proofErr w:type="spellStart"/>
            <w:r w:rsidRPr="005F32D9">
              <w:rPr>
                <w:rFonts w:ascii="Verdana" w:eastAsia="Times New Roman" w:hAnsi="Verdana" w:cs="Times New Roman"/>
                <w:sz w:val="16"/>
                <w:szCs w:val="16"/>
                <w:lang w:val="uk-UA" w:eastAsia="ru-RU"/>
              </w:rPr>
              <w:t>Україні”</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19. Перереєстрація друкованого засобу масової інформації з місцевою сферою розповсюдження</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20. Видача дубліката свідоцтва про державну реєстрацію друкованого засобу масової інформації з місцевою сферою розповсюдження</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21. 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22. Оформлення та видача або обмін паспорта громадянина України для виїзду за кордон (у тому числі термінове оформлення)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Закони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порядок виїзду з України і в’їзду в Україну громадян </w:t>
            </w:r>
            <w:proofErr w:type="spellStart"/>
            <w:r w:rsidRPr="005F32D9">
              <w:rPr>
                <w:rFonts w:ascii="Verdana" w:eastAsia="Times New Roman" w:hAnsi="Verdana" w:cs="Times New Roman"/>
                <w:sz w:val="16"/>
                <w:szCs w:val="16"/>
                <w:lang w:val="uk-UA" w:eastAsia="ru-RU"/>
              </w:rPr>
              <w:t>України”</w:t>
            </w:r>
            <w:proofErr w:type="spellEnd"/>
            <w:r w:rsidRPr="005F32D9">
              <w:rPr>
                <w:rFonts w:ascii="Verdana" w:eastAsia="Times New Roman" w:hAnsi="Verdana" w:cs="Times New Roman"/>
                <w:sz w:val="16"/>
                <w:szCs w:val="16"/>
                <w:lang w:val="uk-UA" w:eastAsia="ru-RU"/>
              </w:rPr>
              <w:t xml:space="preserve">,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5F32D9">
              <w:rPr>
                <w:rFonts w:ascii="Verdana" w:eastAsia="Times New Roman" w:hAnsi="Verdana" w:cs="Times New Roman"/>
                <w:sz w:val="16"/>
                <w:szCs w:val="16"/>
                <w:lang w:val="uk-UA" w:eastAsia="ru-RU"/>
              </w:rPr>
              <w:t>статус”</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23. Оформлення та видача проїзного документа дитини </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порядок виїзду з України і в’їзду в Україну громадян України</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24. Оформлення та видача паспорта громадянина України</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ind w:left="170"/>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постанова Верховної Ради України від 26 червня 1992 р. № 2503-ХII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затвердження положень про паспорт громадянина України та про паспорт громадянина України для виїзду за </w:t>
            </w:r>
            <w:proofErr w:type="spellStart"/>
            <w:r w:rsidRPr="005F32D9">
              <w:rPr>
                <w:rFonts w:ascii="Verdana" w:eastAsia="Times New Roman" w:hAnsi="Verdana" w:cs="Times New Roman"/>
                <w:sz w:val="16"/>
                <w:szCs w:val="16"/>
                <w:lang w:val="uk-UA" w:eastAsia="ru-RU"/>
              </w:rPr>
              <w:t>кордон”</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25. Оформлення та видача паспорта громадянина України у разі обміну замість пошкодженого, втраченого або викраденого</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постанова Верховної Ради України від 26 червня 1992 р. № 2503-Х</w:t>
            </w:r>
            <w:r w:rsidRPr="005F32D9">
              <w:rPr>
                <w:rFonts w:ascii="Verdana" w:eastAsia="Times New Roman" w:hAnsi="Verdana" w:cs="Times New Roman"/>
                <w:sz w:val="16"/>
                <w:szCs w:val="16"/>
                <w:lang w:val="en-US" w:eastAsia="ru-RU"/>
              </w:rPr>
              <w:t>II</w:t>
            </w:r>
            <w:r w:rsidRPr="005F32D9">
              <w:rPr>
                <w:rFonts w:ascii="Verdana" w:eastAsia="Times New Roman" w:hAnsi="Verdana" w:cs="Times New Roman"/>
                <w:sz w:val="16"/>
                <w:szCs w:val="16"/>
                <w:lang w:eastAsia="ru-RU"/>
              </w:rPr>
              <w:t xml:space="preserve"> “</w:t>
            </w:r>
            <w:r w:rsidRPr="005F32D9">
              <w:rPr>
                <w:rFonts w:ascii="Verdana" w:eastAsia="Times New Roman" w:hAnsi="Verdana" w:cs="Times New Roman"/>
                <w:sz w:val="16"/>
                <w:szCs w:val="16"/>
                <w:lang w:val="uk-UA" w:eastAsia="ru-RU"/>
              </w:rPr>
              <w:t>Про затвердження положень про паспорт громадянина України та про паспорт громадянина України для виїзду за кордон</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26. Вклеювання до паспорта громадянина України фотокартки при досягненні громадянином 25- і 45-річного віку</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постанова Верховної Ради України від 26 червня 1992 р. № 2503-Х</w:t>
            </w:r>
            <w:r w:rsidRPr="005F32D9">
              <w:rPr>
                <w:rFonts w:ascii="Verdana" w:eastAsia="Times New Roman" w:hAnsi="Verdana" w:cs="Times New Roman"/>
                <w:sz w:val="16"/>
                <w:szCs w:val="16"/>
                <w:lang w:val="en-US" w:eastAsia="ru-RU"/>
              </w:rPr>
              <w:t>II</w:t>
            </w:r>
            <w:r w:rsidRPr="005F32D9">
              <w:rPr>
                <w:rFonts w:ascii="Verdana" w:eastAsia="Times New Roman" w:hAnsi="Verdana" w:cs="Times New Roman"/>
                <w:sz w:val="16"/>
                <w:szCs w:val="16"/>
                <w:lang w:eastAsia="ru-RU"/>
              </w:rPr>
              <w:t xml:space="preserve"> “</w:t>
            </w:r>
            <w:r w:rsidRPr="005F32D9">
              <w:rPr>
                <w:rFonts w:ascii="Verdana" w:eastAsia="Times New Roman" w:hAnsi="Verdana" w:cs="Times New Roman"/>
                <w:sz w:val="16"/>
                <w:szCs w:val="16"/>
                <w:lang w:val="uk-UA" w:eastAsia="ru-RU"/>
              </w:rPr>
              <w:t>Про затвердження положень про паспорт громадянина України та про паспорт громадянина України для виїзду за кордон</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27. Реєстрація місця проживання особи</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свободу пересування та вільний вибір місця проживання в Україні</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lastRenderedPageBreak/>
              <w:t>28. Зняття з реєстрації місця проживання особи</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29. Реєстрація місця перебування особи</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30. Оформлення та видача довідки про реєстрацію місця проживання або місця перебування особи</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31. Реєстрація декларації відповідності матеріально-технічної бази вимогам законодавства з охорони праці*</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охорону праці</w:t>
            </w:r>
            <w:r w:rsidRPr="005F32D9">
              <w:rPr>
                <w:rFonts w:ascii="Verdana" w:eastAsia="Times New Roman" w:hAnsi="Verdana" w:cs="Times New Roman"/>
                <w:sz w:val="16"/>
                <w:szCs w:val="16"/>
                <w:lang w:eastAsia="ru-RU"/>
              </w:rPr>
              <w:t xml:space="preserve">”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32. Відомча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дорожній </w:t>
            </w:r>
            <w:proofErr w:type="spellStart"/>
            <w:r w:rsidRPr="005F32D9">
              <w:rPr>
                <w:rFonts w:ascii="Verdana" w:eastAsia="Times New Roman" w:hAnsi="Verdana" w:cs="Times New Roman"/>
                <w:sz w:val="16"/>
                <w:szCs w:val="16"/>
                <w:lang w:val="uk-UA" w:eastAsia="ru-RU"/>
              </w:rPr>
              <w:t>рух”</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33. Державна реєстрація земельної ділянки з видачею витягу з Державного земельного кадастру</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Державний земельний кадастр</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34. Внесення до Державного земельного кадастру відомостей (змін до них) про земельну ділянку</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35.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579" w:type="pct"/>
            <w:hideMark/>
          </w:tcPr>
          <w:p w:rsidR="005F32D9" w:rsidRPr="005F32D9" w:rsidRDefault="005F32D9" w:rsidP="005F32D9">
            <w:pPr>
              <w:spacing w:before="120"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Державний земельний кадастр</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36. 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37. Державна реєстрація обмежень у використанні земель з видачею витягу</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38.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39. 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40. Надання відомостей з Державного земельного кадастру у формі:</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 витягу з Державного земельного кадастру про:</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землі в межах території адміністративно-територіальних одиниць</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обмеження у використанні земель</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земельну ділянку</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 довідки, що містить узагальнену інформацію про землі (території)</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3) викопіювань з кадастрової карти (плану) та іншої картографічної документації</w:t>
            </w:r>
          </w:p>
        </w:tc>
        <w:tc>
          <w:tcPr>
            <w:tcW w:w="2579" w:type="pct"/>
            <w:hideMark/>
          </w:tcPr>
          <w:p w:rsidR="005F32D9" w:rsidRPr="005F32D9" w:rsidRDefault="005F32D9" w:rsidP="005F32D9">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28" w:lineRule="auto"/>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41. Видача довідки про:</w:t>
            </w:r>
          </w:p>
          <w:p w:rsidR="005F32D9" w:rsidRPr="005F32D9" w:rsidRDefault="005F32D9" w:rsidP="005F32D9">
            <w:pPr>
              <w:spacing w:before="100" w:beforeAutospacing="1" w:after="100" w:afterAutospacing="1" w:line="228" w:lineRule="auto"/>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1) наявність та розмір земельної частки (паю)</w:t>
            </w:r>
          </w:p>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Земельний кодекс України</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42. Видача відомостей з документації із землеустрою, що включена до Державного фонду документації із землеустрою</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w:t>
            </w:r>
            <w:proofErr w:type="spellStart"/>
            <w:r w:rsidRPr="005F32D9">
              <w:rPr>
                <w:rFonts w:ascii="Verdana" w:eastAsia="Times New Roman" w:hAnsi="Verdana" w:cs="Times New Roman"/>
                <w:sz w:val="16"/>
                <w:szCs w:val="16"/>
                <w:lang w:val="uk-UA" w:eastAsia="ru-RU"/>
              </w:rPr>
              <w:t>землеустрій”</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43. Видача довідки з державної статистичної звітності про наявність земель та розподіл їх за власниками земель, землекористувачами, угіддями </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44. Видача витягу з Державного реєстру сертифікованих інженерів-землевпорядників </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45. Видача витягу з технічної документації про нормативну грошову оцінку земельної ділянки</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оцінку земель</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46. Видача витягу з Державного реєстру сертифікованих інженерів-геодезистів</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топографо-геодезичну і картографічну діяльність</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47. Видача фізичним особам висновку державної санітарно-епідеміологічної експертизи діючих об’єктів</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забезпечення санітарного та епідемічного благополуччя </w:t>
            </w:r>
            <w:proofErr w:type="spellStart"/>
            <w:r w:rsidRPr="005F32D9">
              <w:rPr>
                <w:rFonts w:ascii="Verdana" w:eastAsia="Times New Roman" w:hAnsi="Verdana" w:cs="Times New Roman"/>
                <w:sz w:val="16"/>
                <w:szCs w:val="16"/>
                <w:lang w:val="uk-UA" w:eastAsia="ru-RU"/>
              </w:rPr>
              <w:t>населення”</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48. Реєстрація декларації відповідності матеріально-</w:t>
            </w:r>
            <w:r w:rsidRPr="005F32D9">
              <w:rPr>
                <w:rFonts w:ascii="Verdana" w:eastAsia="Times New Roman" w:hAnsi="Verdana" w:cs="Times New Roman"/>
                <w:sz w:val="16"/>
                <w:szCs w:val="16"/>
                <w:lang w:val="uk-UA" w:eastAsia="ru-RU"/>
              </w:rPr>
              <w:lastRenderedPageBreak/>
              <w:t>технічної бази суб’єкта господарювання вимогам законодавства з питань пожежної безпеки</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lastRenderedPageBreak/>
              <w:t>Кодекс цивільного захисту України</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lastRenderedPageBreak/>
              <w:t xml:space="preserve">49. Реєстрація декларації (внесення змін до декларації) про початок виконання підготовчих робіт* </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регулювання містобудівної </w:t>
            </w:r>
            <w:proofErr w:type="spellStart"/>
            <w:r w:rsidRPr="005F32D9">
              <w:rPr>
                <w:rFonts w:ascii="Verdana" w:eastAsia="Times New Roman" w:hAnsi="Verdana" w:cs="Times New Roman"/>
                <w:sz w:val="16"/>
                <w:szCs w:val="16"/>
                <w:lang w:val="uk-UA" w:eastAsia="ru-RU"/>
              </w:rPr>
              <w:t>діяльності”</w:t>
            </w:r>
            <w:proofErr w:type="spellEnd"/>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50. Реєстрація декларації (внесення змін до декларації) про початок виконання будівельних робіт* </w:t>
            </w:r>
          </w:p>
        </w:tc>
        <w:tc>
          <w:tcPr>
            <w:tcW w:w="2579" w:type="pct"/>
            <w:hideMark/>
          </w:tcPr>
          <w:p w:rsidR="005F32D9" w:rsidRPr="005F32D9" w:rsidRDefault="005F32D9" w:rsidP="005F32D9">
            <w:pPr>
              <w:spacing w:before="120" w:after="100" w:afterAutospacing="1" w:line="20" w:lineRule="atLeast"/>
              <w:jc w:val="center"/>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51. Реєстрація декларації (внесення змін до декларації) про готовність об’єкта до експлуатації*</w:t>
            </w:r>
          </w:p>
        </w:tc>
        <w:tc>
          <w:tcPr>
            <w:tcW w:w="2579" w:type="pct"/>
            <w:hideMark/>
          </w:tcPr>
          <w:p w:rsidR="005F32D9" w:rsidRPr="005F32D9" w:rsidRDefault="005F32D9" w:rsidP="005F32D9">
            <w:pPr>
              <w:spacing w:before="120"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регулювання містобудівної діяльності</w:t>
            </w:r>
            <w:r w:rsidRPr="005F32D9">
              <w:rPr>
                <w:rFonts w:ascii="Verdana" w:eastAsia="Times New Roman" w:hAnsi="Verdana" w:cs="Times New Roman"/>
                <w:sz w:val="16"/>
                <w:szCs w:val="16"/>
                <w:lang w:eastAsia="ru-RU"/>
              </w:rPr>
              <w:t>”</w:t>
            </w:r>
          </w:p>
        </w:tc>
      </w:tr>
      <w:tr w:rsidR="005F32D9" w:rsidRPr="005F32D9" w:rsidTr="005F32D9">
        <w:trPr>
          <w:trHeight w:val="20"/>
        </w:trPr>
        <w:tc>
          <w:tcPr>
            <w:tcW w:w="2421"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52. Видача (переоформлення, видача дублікатів, анулювання) документів дозвільного характеру у сфері господарської діяльності**</w:t>
            </w:r>
          </w:p>
        </w:tc>
        <w:tc>
          <w:tcPr>
            <w:tcW w:w="2579" w:type="pct"/>
            <w:hideMark/>
          </w:tcPr>
          <w:p w:rsidR="005F32D9" w:rsidRPr="005F32D9" w:rsidRDefault="005F32D9" w:rsidP="005F32D9">
            <w:pPr>
              <w:spacing w:before="100" w:beforeAutospacing="1" w:after="100" w:afterAutospacing="1" w:line="20" w:lineRule="atLeast"/>
              <w:rPr>
                <w:rFonts w:ascii="Times New Roman" w:eastAsia="Times New Roman" w:hAnsi="Times New Roman" w:cs="Times New Roman"/>
                <w:sz w:val="24"/>
                <w:szCs w:val="24"/>
                <w:lang w:eastAsia="ru-RU"/>
              </w:rPr>
            </w:pPr>
            <w:r w:rsidRPr="005F32D9">
              <w:rPr>
                <w:rFonts w:ascii="Verdana" w:eastAsia="Times New Roman" w:hAnsi="Verdana" w:cs="Times New Roman"/>
                <w:sz w:val="16"/>
                <w:szCs w:val="16"/>
                <w:lang w:val="uk-UA" w:eastAsia="ru-RU"/>
              </w:rPr>
              <w:t xml:space="preserve">Закони України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Перелік документів дозвільного характеру у сфері господарської діяльності</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 xml:space="preserve">, </w:t>
            </w:r>
            <w:r w:rsidRPr="005F32D9">
              <w:rPr>
                <w:rFonts w:ascii="Verdana" w:eastAsia="Times New Roman" w:hAnsi="Verdana" w:cs="Times New Roman"/>
                <w:sz w:val="16"/>
                <w:szCs w:val="16"/>
                <w:lang w:eastAsia="ru-RU"/>
              </w:rPr>
              <w:t>“</w:t>
            </w:r>
            <w:r w:rsidRPr="005F32D9">
              <w:rPr>
                <w:rFonts w:ascii="Verdana" w:eastAsia="Times New Roman" w:hAnsi="Verdana" w:cs="Times New Roman"/>
                <w:sz w:val="16"/>
                <w:szCs w:val="16"/>
                <w:lang w:val="uk-UA" w:eastAsia="ru-RU"/>
              </w:rPr>
              <w:t>Про дозвільну систему у сфері господарської діяльності</w:t>
            </w:r>
            <w:r w:rsidRPr="005F32D9">
              <w:rPr>
                <w:rFonts w:ascii="Verdana" w:eastAsia="Times New Roman" w:hAnsi="Verdana" w:cs="Times New Roman"/>
                <w:sz w:val="16"/>
                <w:szCs w:val="16"/>
                <w:lang w:eastAsia="ru-RU"/>
              </w:rPr>
              <w:t>”</w:t>
            </w:r>
          </w:p>
        </w:tc>
      </w:tr>
    </w:tbl>
    <w:p w:rsidR="005F32D9" w:rsidRDefault="005F32D9" w:rsidP="005F32D9">
      <w:pPr>
        <w:tabs>
          <w:tab w:val="left" w:pos="15480"/>
        </w:tabs>
        <w:spacing w:before="100" w:beforeAutospacing="1" w:after="120" w:line="240" w:lineRule="auto"/>
        <w:ind w:firstLine="709"/>
        <w:jc w:val="center"/>
        <w:rPr>
          <w:rFonts w:ascii="Verdana" w:eastAsia="Times New Roman" w:hAnsi="Verdana" w:cs="Times New Roman"/>
          <w:sz w:val="16"/>
          <w:szCs w:val="16"/>
          <w:lang w:val="en-US" w:eastAsia="ru-RU"/>
        </w:rPr>
      </w:pPr>
    </w:p>
    <w:p w:rsidR="005F32D9" w:rsidRDefault="005F32D9" w:rsidP="005F32D9">
      <w:pPr>
        <w:tabs>
          <w:tab w:val="left" w:pos="15480"/>
        </w:tabs>
        <w:spacing w:before="100" w:beforeAutospacing="1" w:after="120" w:line="240" w:lineRule="auto"/>
        <w:ind w:firstLine="709"/>
        <w:rPr>
          <w:rFonts w:ascii="Verdana" w:eastAsia="Times New Roman" w:hAnsi="Verdana" w:cs="Times New Roman"/>
          <w:sz w:val="16"/>
          <w:szCs w:val="16"/>
          <w:lang w:val="en-US" w:eastAsia="ru-RU"/>
        </w:rPr>
      </w:pPr>
      <w:r>
        <w:rPr>
          <w:rFonts w:ascii="Verdana" w:eastAsia="Times New Roman" w:hAnsi="Verdana" w:cs="Times New Roman"/>
          <w:sz w:val="16"/>
          <w:szCs w:val="16"/>
          <w:lang w:val="en-US" w:eastAsia="ru-RU"/>
        </w:rPr>
        <w:t xml:space="preserve">                                                          </w:t>
      </w:r>
      <w:r w:rsidRPr="005F32D9">
        <w:rPr>
          <w:rFonts w:ascii="Verdana" w:eastAsia="Times New Roman" w:hAnsi="Verdana" w:cs="Times New Roman"/>
          <w:sz w:val="16"/>
          <w:szCs w:val="16"/>
          <w:lang w:val="uk-UA" w:eastAsia="ru-RU"/>
        </w:rPr>
        <w:t>___________</w:t>
      </w:r>
    </w:p>
    <w:p w:rsidR="005F32D9" w:rsidRDefault="005F32D9" w:rsidP="005F32D9">
      <w:pPr>
        <w:tabs>
          <w:tab w:val="left" w:pos="15480"/>
        </w:tabs>
        <w:spacing w:before="100" w:beforeAutospacing="1" w:after="120" w:line="240" w:lineRule="auto"/>
        <w:ind w:firstLine="709"/>
        <w:jc w:val="center"/>
        <w:rPr>
          <w:rFonts w:ascii="Times New Roman" w:eastAsia="Times New Roman" w:hAnsi="Times New Roman" w:cs="Times New Roman"/>
          <w:sz w:val="24"/>
          <w:szCs w:val="24"/>
          <w:lang w:val="en-US" w:eastAsia="ru-RU"/>
        </w:rPr>
      </w:pPr>
    </w:p>
    <w:p w:rsidR="005F32D9" w:rsidRPr="005F32D9" w:rsidRDefault="005F32D9" w:rsidP="005F32D9">
      <w:pPr>
        <w:tabs>
          <w:tab w:val="left" w:pos="15480"/>
        </w:tabs>
        <w:spacing w:before="100" w:beforeAutospacing="1" w:after="120" w:line="240" w:lineRule="auto"/>
        <w:jc w:val="both"/>
        <w:rPr>
          <w:rFonts w:ascii="Times New Roman" w:eastAsia="Times New Roman" w:hAnsi="Times New Roman" w:cs="Times New Roman"/>
          <w:sz w:val="24"/>
          <w:szCs w:val="24"/>
          <w:lang w:val="en-US" w:eastAsia="ru-RU"/>
        </w:rPr>
      </w:pPr>
      <w:r w:rsidRPr="005F32D9">
        <w:rPr>
          <w:rFonts w:ascii="Verdana" w:eastAsia="Times New Roman" w:hAnsi="Verdana" w:cs="Times New Roman"/>
          <w:sz w:val="16"/>
          <w:szCs w:val="16"/>
          <w:lang w:val="uk-UA" w:eastAsia="ru-RU"/>
        </w:rPr>
        <w:t xml:space="preserve">*Надання послуг здійснюється через центри надання адміністративних послуг, утворені при Київській міській держадміністрації, міських радах (їх виконавчих органах) населених пунктів, які є адміністративними центрами областей. </w:t>
      </w:r>
    </w:p>
    <w:p w:rsidR="005F32D9" w:rsidRDefault="005F32D9" w:rsidP="005F32D9">
      <w:pPr>
        <w:tabs>
          <w:tab w:val="left" w:pos="15480"/>
        </w:tabs>
        <w:spacing w:before="100" w:beforeAutospacing="1" w:after="120" w:line="240" w:lineRule="auto"/>
        <w:jc w:val="both"/>
        <w:rPr>
          <w:rFonts w:ascii="Verdana" w:eastAsia="Times New Roman" w:hAnsi="Verdana" w:cs="Times New Roman"/>
          <w:sz w:val="16"/>
          <w:szCs w:val="16"/>
          <w:lang w:val="en-US" w:eastAsia="ru-RU"/>
        </w:rPr>
      </w:pPr>
      <w:r w:rsidRPr="005F32D9">
        <w:rPr>
          <w:rFonts w:ascii="Verdana" w:eastAsia="Times New Roman" w:hAnsi="Verdana" w:cs="Times New Roman"/>
          <w:sz w:val="16"/>
          <w:szCs w:val="16"/>
          <w:lang w:val="uk-UA" w:eastAsia="ru-RU"/>
        </w:rPr>
        <w:t xml:space="preserve">**Надання послуг регіональних та місцевих дозвільних органів здійснюється в дозвільних центрах, утворених відповідно до Закону України </w:t>
      </w:r>
      <w:proofErr w:type="spellStart"/>
      <w:r w:rsidRPr="005F32D9">
        <w:rPr>
          <w:rFonts w:ascii="Verdana" w:eastAsia="Times New Roman" w:hAnsi="Verdana" w:cs="Times New Roman"/>
          <w:sz w:val="16"/>
          <w:szCs w:val="16"/>
          <w:lang w:val="uk-UA" w:eastAsia="ru-RU"/>
        </w:rPr>
        <w:t>“Про</w:t>
      </w:r>
      <w:proofErr w:type="spellEnd"/>
      <w:r w:rsidRPr="005F32D9">
        <w:rPr>
          <w:rFonts w:ascii="Verdana" w:eastAsia="Times New Roman" w:hAnsi="Verdana" w:cs="Times New Roman"/>
          <w:sz w:val="16"/>
          <w:szCs w:val="16"/>
          <w:lang w:val="uk-UA" w:eastAsia="ru-RU"/>
        </w:rPr>
        <w:t xml:space="preserve"> дозвільну систему у сфері господарської </w:t>
      </w:r>
      <w:proofErr w:type="spellStart"/>
      <w:r w:rsidRPr="005F32D9">
        <w:rPr>
          <w:rFonts w:ascii="Verdana" w:eastAsia="Times New Roman" w:hAnsi="Verdana" w:cs="Times New Roman"/>
          <w:sz w:val="16"/>
          <w:szCs w:val="16"/>
          <w:lang w:val="uk-UA" w:eastAsia="ru-RU"/>
        </w:rPr>
        <w:t>діяльності”</w:t>
      </w:r>
      <w:proofErr w:type="spellEnd"/>
      <w:r w:rsidRPr="005F32D9">
        <w:rPr>
          <w:rFonts w:ascii="Verdana" w:eastAsia="Times New Roman" w:hAnsi="Verdana" w:cs="Times New Roman"/>
          <w:sz w:val="16"/>
          <w:szCs w:val="16"/>
          <w:lang w:val="uk-UA" w:eastAsia="ru-RU"/>
        </w:rPr>
        <w:t>, які є складовою частиною центрів надання адміністративних послуг.</w:t>
      </w:r>
    </w:p>
    <w:p w:rsidR="005F32D9" w:rsidRDefault="005F32D9" w:rsidP="005F32D9">
      <w:pPr>
        <w:tabs>
          <w:tab w:val="left" w:pos="15480"/>
        </w:tabs>
        <w:spacing w:before="100" w:beforeAutospacing="1" w:after="120" w:line="240" w:lineRule="auto"/>
        <w:jc w:val="both"/>
        <w:rPr>
          <w:rFonts w:ascii="Verdana" w:eastAsia="Times New Roman" w:hAnsi="Verdana" w:cs="Times New Roman"/>
          <w:sz w:val="16"/>
          <w:szCs w:val="16"/>
          <w:lang w:val="en-US" w:eastAsia="ru-RU"/>
        </w:rPr>
      </w:pPr>
    </w:p>
    <w:p w:rsidR="005F32D9" w:rsidRPr="005F32D9" w:rsidRDefault="005F32D9" w:rsidP="005F32D9">
      <w:pPr>
        <w:tabs>
          <w:tab w:val="left" w:pos="15480"/>
        </w:tabs>
        <w:spacing w:before="100" w:beforeAutospacing="1" w:after="120" w:line="240" w:lineRule="auto"/>
        <w:jc w:val="center"/>
        <w:rPr>
          <w:rFonts w:ascii="Times New Roman" w:eastAsia="Times New Roman" w:hAnsi="Times New Roman" w:cs="Times New Roman"/>
          <w:sz w:val="24"/>
          <w:szCs w:val="24"/>
          <w:lang w:val="en-US" w:eastAsia="ru-RU"/>
        </w:rPr>
      </w:pPr>
      <w:r>
        <w:rPr>
          <w:rFonts w:ascii="Verdana" w:hAnsi="Verdana"/>
          <w:sz w:val="16"/>
          <w:szCs w:val="16"/>
          <w:lang w:val="en-US"/>
        </w:rPr>
        <w:t>_________________________</w:t>
      </w:r>
    </w:p>
    <w:p w:rsidR="005F32D9" w:rsidRPr="005F32D9" w:rsidRDefault="005F32D9" w:rsidP="005F32D9">
      <w:pPr>
        <w:tabs>
          <w:tab w:val="left" w:pos="15480"/>
        </w:tabs>
        <w:spacing w:before="100" w:beforeAutospacing="1" w:after="120" w:line="240" w:lineRule="auto"/>
        <w:ind w:firstLine="709"/>
        <w:jc w:val="center"/>
        <w:rPr>
          <w:rFonts w:ascii="Times New Roman" w:eastAsia="Times New Roman" w:hAnsi="Times New Roman" w:cs="Times New Roman"/>
          <w:sz w:val="24"/>
          <w:szCs w:val="24"/>
          <w:lang w:val="en-US" w:eastAsia="ru-RU"/>
        </w:rPr>
      </w:pPr>
    </w:p>
    <w:p w:rsidR="005F32D9" w:rsidRPr="005F32D9" w:rsidRDefault="005F32D9" w:rsidP="005F32D9">
      <w:pPr>
        <w:spacing w:before="360" w:after="360" w:line="240" w:lineRule="auto"/>
        <w:jc w:val="center"/>
        <w:rPr>
          <w:rFonts w:ascii="Times New Roman" w:hAnsi="Times New Roman" w:cs="Times New Roman"/>
          <w:b/>
          <w:sz w:val="24"/>
          <w:szCs w:val="24"/>
          <w:lang w:val="en-US"/>
        </w:rPr>
      </w:pPr>
    </w:p>
    <w:sectPr w:rsidR="005F32D9" w:rsidRPr="005F32D9" w:rsidSect="0023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2D9"/>
    <w:rsid w:val="0023296E"/>
    <w:rsid w:val="005F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32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2D9"/>
    <w:rPr>
      <w:rFonts w:ascii="Tahoma" w:hAnsi="Tahoma" w:cs="Tahoma"/>
      <w:sz w:val="16"/>
      <w:szCs w:val="16"/>
    </w:rPr>
  </w:style>
  <w:style w:type="paragraph" w:customStyle="1" w:styleId="a8">
    <w:name w:val="a"/>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documentu"/>
    <w:basedOn w:val="a"/>
    <w:rsid w:val="005F3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7886257">
      <w:bodyDiv w:val="1"/>
      <w:marLeft w:val="0"/>
      <w:marRight w:val="0"/>
      <w:marTop w:val="0"/>
      <w:marBottom w:val="0"/>
      <w:divBdr>
        <w:top w:val="none" w:sz="0" w:space="0" w:color="auto"/>
        <w:left w:val="none" w:sz="0" w:space="0" w:color="auto"/>
        <w:bottom w:val="none" w:sz="0" w:space="0" w:color="auto"/>
        <w:right w:val="none" w:sz="0" w:space="0" w:color="auto"/>
      </w:divBdr>
    </w:div>
    <w:div w:id="1617060664">
      <w:bodyDiv w:val="1"/>
      <w:marLeft w:val="0"/>
      <w:marRight w:val="0"/>
      <w:marTop w:val="0"/>
      <w:marBottom w:val="0"/>
      <w:divBdr>
        <w:top w:val="none" w:sz="0" w:space="0" w:color="auto"/>
        <w:left w:val="none" w:sz="0" w:space="0" w:color="auto"/>
        <w:bottom w:val="none" w:sz="0" w:space="0" w:color="auto"/>
        <w:right w:val="none" w:sz="0" w:space="0" w:color="auto"/>
      </w:divBdr>
      <w:divsChild>
        <w:div w:id="195686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180">
      <w:bodyDiv w:val="1"/>
      <w:marLeft w:val="0"/>
      <w:marRight w:val="0"/>
      <w:marTop w:val="0"/>
      <w:marBottom w:val="0"/>
      <w:divBdr>
        <w:top w:val="none" w:sz="0" w:space="0" w:color="auto"/>
        <w:left w:val="none" w:sz="0" w:space="0" w:color="auto"/>
        <w:bottom w:val="none" w:sz="0" w:space="0" w:color="auto"/>
        <w:right w:val="none" w:sz="0" w:space="0" w:color="auto"/>
      </w:divBdr>
    </w:div>
    <w:div w:id="1731490307">
      <w:bodyDiv w:val="1"/>
      <w:marLeft w:val="0"/>
      <w:marRight w:val="0"/>
      <w:marTop w:val="0"/>
      <w:marBottom w:val="0"/>
      <w:divBdr>
        <w:top w:val="none" w:sz="0" w:space="0" w:color="auto"/>
        <w:left w:val="none" w:sz="0" w:space="0" w:color="auto"/>
        <w:bottom w:val="none" w:sz="0" w:space="0" w:color="auto"/>
        <w:right w:val="none" w:sz="0" w:space="0" w:color="auto"/>
      </w:divBdr>
    </w:div>
    <w:div w:id="2056856331">
      <w:bodyDiv w:val="1"/>
      <w:marLeft w:val="0"/>
      <w:marRight w:val="0"/>
      <w:marTop w:val="0"/>
      <w:marBottom w:val="0"/>
      <w:divBdr>
        <w:top w:val="none" w:sz="0" w:space="0" w:color="auto"/>
        <w:left w:val="none" w:sz="0" w:space="0" w:color="auto"/>
        <w:bottom w:val="none" w:sz="0" w:space="0" w:color="auto"/>
        <w:right w:val="none" w:sz="0" w:space="0" w:color="auto"/>
      </w:divBdr>
    </w:div>
    <w:div w:id="21104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2270</Words>
  <Characters>12940</Characters>
  <Application>Microsoft Office Word</Application>
  <DocSecurity>0</DocSecurity>
  <Lines>107</Lines>
  <Paragraphs>30</Paragraphs>
  <ScaleCrop>false</ScaleCrop>
  <Company>Krokoz™</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1</cp:revision>
  <dcterms:created xsi:type="dcterms:W3CDTF">2014-06-03T08:13:00Z</dcterms:created>
  <dcterms:modified xsi:type="dcterms:W3CDTF">2014-06-03T08:22:00Z</dcterms:modified>
</cp:coreProperties>
</file>